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ascii="Times New Roman"/>
          <w:sz w:val="20"/>
          <w:lang w:val="en-US" w:eastAsia="zh-CN"/>
        </w:rPr>
      </w:pPr>
      <w:r>
        <w:rPr>
          <w:rFonts w:hint="eastAsia" w:ascii="Times New Roman"/>
          <w:sz w:val="20"/>
          <w:lang w:val="en-US" w:eastAsia="zh-CN"/>
        </w:rPr>
        <w:t xml:space="preserve">   </w:t>
      </w:r>
    </w:p>
    <w:p>
      <w:pPr>
        <w:pStyle w:val="6"/>
        <w:rPr>
          <w:rFonts w:hint="eastAsia" w:ascii="Times New Roman"/>
          <w:sz w:val="20"/>
          <w:lang w:val="en-US" w:eastAsia="zh-CN"/>
        </w:rPr>
      </w:pPr>
    </w:p>
    <w:p>
      <w:pPr>
        <w:pStyle w:val="6"/>
        <w:rPr>
          <w:rFonts w:hint="eastAsia" w:ascii="Times New Roman"/>
          <w:sz w:val="20"/>
          <w:lang w:val="en-US" w:eastAsia="zh-CN"/>
        </w:rPr>
      </w:pPr>
    </w:p>
    <w:p>
      <w:pPr>
        <w:pStyle w:val="6"/>
        <w:rPr>
          <w:rFonts w:hint="default" w:ascii="Times New Roman"/>
          <w:sz w:val="20"/>
          <w:lang w:val="en-US" w:eastAsia="zh-CN"/>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tabs>
          <w:tab w:val="left" w:pos="819"/>
        </w:tabs>
        <w:rPr>
          <w:rFonts w:hint="eastAsia" w:ascii="Times New Roman" w:eastAsia="宋体"/>
          <w:sz w:val="26"/>
          <w:lang w:eastAsia="zh-CN"/>
        </w:rPr>
      </w:pPr>
      <w:r>
        <w:rPr>
          <w:rFonts w:hint="eastAsia" w:ascii="Times New Roman"/>
          <w:sz w:val="26"/>
          <w:lang w:eastAsia="zh-CN"/>
        </w:rPr>
        <w:tab/>
      </w:r>
    </w:p>
    <w:p>
      <w:pPr>
        <w:adjustRightInd w:val="0"/>
        <w:spacing w:line="360" w:lineRule="auto"/>
        <w:jc w:val="center"/>
        <w:rPr>
          <w:rFonts w:hint="eastAsia" w:eastAsia="宋体"/>
          <w:b/>
          <w:sz w:val="52"/>
          <w:szCs w:val="52"/>
          <w:lang w:val="en-US" w:eastAsia="zh-CN"/>
        </w:rPr>
      </w:pPr>
      <w:r>
        <w:rPr>
          <w:rFonts w:hint="eastAsia"/>
          <w:b/>
          <w:sz w:val="52"/>
          <w:szCs w:val="52"/>
          <w:lang w:val="en-US" w:eastAsia="zh-CN"/>
        </w:rPr>
        <w:t>2万吨种子成套加工生产线一期建设</w:t>
      </w:r>
      <w:r>
        <w:rPr>
          <w:rFonts w:hint="eastAsia"/>
          <w:b/>
          <w:sz w:val="52"/>
          <w:szCs w:val="52"/>
        </w:rPr>
        <w:t>项目</w:t>
      </w:r>
      <w:r>
        <w:rPr>
          <w:b/>
          <w:sz w:val="52"/>
          <w:szCs w:val="52"/>
        </w:rPr>
        <w:t>竣工环境保护验收</w:t>
      </w:r>
      <w:r>
        <w:rPr>
          <w:rFonts w:hint="eastAsia"/>
          <w:b/>
          <w:sz w:val="52"/>
          <w:szCs w:val="52"/>
          <w:lang w:eastAsia="zh-CN"/>
        </w:rPr>
        <w:t>监测报告表</w:t>
      </w:r>
    </w:p>
    <w:p>
      <w:pPr>
        <w:adjustRightInd w:val="0"/>
        <w:rPr>
          <w:sz w:val="28"/>
          <w:highlight w:val="cyan"/>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rPr>
          <w:sz w:val="28"/>
        </w:rPr>
      </w:pPr>
    </w:p>
    <w:p>
      <w:pPr>
        <w:adjustRightInd w:val="0"/>
        <w:ind w:firstLine="1205" w:firstLineChars="400"/>
        <w:jc w:val="both"/>
        <w:rPr>
          <w:b/>
          <w:sz w:val="30"/>
          <w:szCs w:val="30"/>
          <w:lang w:val="en-US"/>
        </w:rPr>
      </w:pPr>
      <w:r>
        <w:rPr>
          <w:rFonts w:hint="eastAsia"/>
          <w:b/>
          <w:sz w:val="30"/>
          <w:szCs w:val="30"/>
        </w:rPr>
        <w:t>建设单位</w:t>
      </w:r>
      <w:r>
        <w:rPr>
          <w:b/>
          <w:sz w:val="30"/>
          <w:szCs w:val="30"/>
        </w:rPr>
        <w:t>：</w:t>
      </w:r>
      <w:r>
        <w:rPr>
          <w:rFonts w:hint="eastAsia"/>
          <w:b/>
          <w:sz w:val="30"/>
          <w:szCs w:val="30"/>
          <w:lang w:val="en-US" w:eastAsia="zh-CN"/>
        </w:rPr>
        <w:t>临泽绿源种业有限责任公司</w:t>
      </w:r>
    </w:p>
    <w:p>
      <w:pPr>
        <w:adjustRightInd w:val="0"/>
        <w:ind w:firstLine="602" w:firstLineChars="200"/>
        <w:jc w:val="both"/>
        <w:rPr>
          <w:rFonts w:hint="eastAsia" w:eastAsia="宋体"/>
          <w:b/>
          <w:sz w:val="30"/>
          <w:szCs w:val="30"/>
          <w:lang w:eastAsia="zh-CN"/>
        </w:rPr>
      </w:pPr>
      <w:r>
        <w:rPr>
          <w:rFonts w:hint="eastAsia"/>
          <w:b/>
          <w:sz w:val="30"/>
          <w:szCs w:val="30"/>
          <w:lang w:val="en-US"/>
        </w:rPr>
        <w:t xml:space="preserve">   </w:t>
      </w:r>
      <w:r>
        <w:rPr>
          <w:rFonts w:hint="eastAsia"/>
          <w:b/>
          <w:sz w:val="30"/>
          <w:szCs w:val="30"/>
          <w:lang w:val="en-US" w:eastAsia="zh-CN"/>
        </w:rPr>
        <w:t xml:space="preserve"> </w:t>
      </w:r>
      <w:r>
        <w:rPr>
          <w:rFonts w:hint="eastAsia"/>
          <w:b/>
          <w:sz w:val="30"/>
          <w:szCs w:val="30"/>
        </w:rPr>
        <w:t>编制单位：</w:t>
      </w:r>
      <w:r>
        <w:rPr>
          <w:rFonts w:hint="eastAsia"/>
          <w:b/>
          <w:sz w:val="30"/>
          <w:szCs w:val="30"/>
          <w:lang w:val="en-US"/>
        </w:rPr>
        <w:t>甘肃</w:t>
      </w:r>
      <w:r>
        <w:rPr>
          <w:rFonts w:hint="eastAsia"/>
          <w:b/>
          <w:sz w:val="30"/>
          <w:szCs w:val="30"/>
          <w:lang w:val="en-US" w:eastAsia="zh-CN"/>
        </w:rPr>
        <w:t>蓝碧青环保科技有限公司</w:t>
      </w:r>
    </w:p>
    <w:p>
      <w:pPr>
        <w:adjustRightInd w:val="0"/>
        <w:jc w:val="center"/>
        <w:rPr>
          <w:b/>
          <w:sz w:val="30"/>
          <w:szCs w:val="30"/>
        </w:rPr>
      </w:pPr>
    </w:p>
    <w:p>
      <w:pPr>
        <w:adjustRightInd w:val="0"/>
        <w:jc w:val="center"/>
        <w:rPr>
          <w:b/>
          <w:sz w:val="30"/>
          <w:szCs w:val="30"/>
        </w:rPr>
      </w:pPr>
    </w:p>
    <w:p>
      <w:pPr>
        <w:adjustRightInd w:val="0"/>
        <w:jc w:val="center"/>
        <w:rPr>
          <w:b/>
          <w:sz w:val="30"/>
          <w:szCs w:val="30"/>
        </w:rPr>
      </w:pPr>
    </w:p>
    <w:p>
      <w:pPr>
        <w:adjustRightInd w:val="0"/>
        <w:ind w:firstLine="3012" w:firstLineChars="1000"/>
        <w:jc w:val="both"/>
        <w:rPr>
          <w:b/>
          <w:sz w:val="30"/>
          <w:szCs w:val="30"/>
        </w:rPr>
      </w:pPr>
    </w:p>
    <w:p>
      <w:pPr>
        <w:adjustRightInd w:val="0"/>
        <w:ind w:firstLine="3012" w:firstLineChars="1000"/>
        <w:jc w:val="both"/>
        <w:rPr>
          <w:b/>
          <w:sz w:val="30"/>
          <w:szCs w:val="30"/>
        </w:rPr>
      </w:pPr>
      <w:r>
        <w:rPr>
          <w:rFonts w:hint="eastAsia"/>
          <w:b/>
          <w:sz w:val="30"/>
          <w:szCs w:val="30"/>
        </w:rPr>
        <w:t>二〇一</w:t>
      </w:r>
      <w:r>
        <w:rPr>
          <w:rFonts w:hint="eastAsia"/>
          <w:b/>
          <w:sz w:val="30"/>
          <w:szCs w:val="30"/>
          <w:lang w:eastAsia="zh-CN"/>
        </w:rPr>
        <w:t>九</w:t>
      </w:r>
      <w:r>
        <w:rPr>
          <w:rFonts w:hint="eastAsia"/>
          <w:b/>
          <w:sz w:val="30"/>
          <w:szCs w:val="30"/>
        </w:rPr>
        <w:t>年</w:t>
      </w:r>
      <w:r>
        <w:rPr>
          <w:rFonts w:hint="eastAsia"/>
          <w:b/>
          <w:sz w:val="30"/>
          <w:szCs w:val="30"/>
          <w:lang w:eastAsia="zh-CN"/>
        </w:rPr>
        <w:t>二</w:t>
      </w:r>
      <w:r>
        <w:rPr>
          <w:rFonts w:hint="eastAsia"/>
          <w:b/>
          <w:sz w:val="30"/>
          <w:szCs w:val="30"/>
        </w:rPr>
        <w:t>月</w:t>
      </w:r>
    </w:p>
    <w:p>
      <w:pPr>
        <w:adjustRightInd w:val="0"/>
        <w:spacing w:line="760" w:lineRule="exact"/>
        <w:rPr>
          <w:sz w:val="30"/>
          <w:szCs w:val="30"/>
          <w:highlight w:val="cyan"/>
        </w:rPr>
        <w:sectPr>
          <w:headerReference r:id="rId3" w:type="default"/>
          <w:headerReference r:id="rId4" w:type="even"/>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linePitch="312" w:charSpace="0"/>
        </w:sectPr>
      </w:pPr>
    </w:p>
    <w:p>
      <w:pPr>
        <w:adjustRightInd w:val="0"/>
        <w:spacing w:line="880" w:lineRule="exact"/>
        <w:rPr>
          <w:sz w:val="28"/>
        </w:rPr>
      </w:pPr>
      <w:r>
        <w:rPr>
          <w:rFonts w:hint="eastAsia"/>
          <w:sz w:val="28"/>
        </w:rPr>
        <w:t>建设单位法人代表：                    （签字）</w:t>
      </w:r>
    </w:p>
    <w:p>
      <w:pPr>
        <w:adjustRightInd w:val="0"/>
        <w:spacing w:line="880" w:lineRule="exact"/>
        <w:rPr>
          <w:sz w:val="28"/>
        </w:rPr>
      </w:pPr>
      <w:r>
        <w:rPr>
          <w:rFonts w:hint="eastAsia"/>
          <w:sz w:val="28"/>
        </w:rPr>
        <w:t>编制单位法人代表：                    （签字）</w:t>
      </w:r>
    </w:p>
    <w:p>
      <w:pPr>
        <w:adjustRightInd w:val="0"/>
        <w:spacing w:line="880" w:lineRule="exact"/>
        <w:rPr>
          <w:sz w:val="28"/>
        </w:rPr>
      </w:pPr>
      <w:r>
        <w:rPr>
          <w:rFonts w:hint="eastAsia"/>
          <w:sz w:val="28"/>
        </w:rPr>
        <w:t>项目负责人：</w:t>
      </w:r>
    </w:p>
    <w:p>
      <w:pPr>
        <w:adjustRightInd w:val="0"/>
        <w:spacing w:line="880" w:lineRule="exact"/>
        <w:rPr>
          <w:sz w:val="28"/>
          <w:highlight w:val="cyan"/>
        </w:rPr>
      </w:pPr>
      <w:r>
        <w:rPr>
          <w:rFonts w:hint="eastAsia"/>
          <w:sz w:val="28"/>
        </w:rPr>
        <w:t>报告编写人：</w:t>
      </w: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pPr>
    </w:p>
    <w:p>
      <w:pPr>
        <w:adjustRightInd w:val="0"/>
        <w:rPr>
          <w:sz w:val="28"/>
          <w:highlight w:val="cya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linePitch="312" w:charSpace="0"/>
        </w:sectPr>
      </w:pPr>
      <w:r>
        <w:rPr>
          <w:sz w:val="28"/>
        </w:rPr>
        <mc:AlternateContent>
          <mc:Choice Requires="wps">
            <w:drawing>
              <wp:anchor distT="0" distB="0" distL="114300" distR="114300" simplePos="0" relativeHeight="251691008" behindDoc="1" locked="0" layoutInCell="1" allowOverlap="1">
                <wp:simplePos x="0" y="0"/>
                <wp:positionH relativeFrom="column">
                  <wp:posOffset>2790825</wp:posOffset>
                </wp:positionH>
                <wp:positionV relativeFrom="paragraph">
                  <wp:posOffset>1616075</wp:posOffset>
                </wp:positionV>
                <wp:extent cx="2437130" cy="2393950"/>
                <wp:effectExtent l="0" t="0" r="0" b="0"/>
                <wp:wrapNone/>
                <wp:docPr id="107" name="矩形 107"/>
                <wp:cNvGraphicFramePr/>
                <a:graphic xmlns:a="http://schemas.openxmlformats.org/drawingml/2006/main">
                  <a:graphicData uri="http://schemas.microsoft.com/office/word/2010/wordprocessingShape">
                    <wps:wsp>
                      <wps:cNvSpPr/>
                      <wps:spPr>
                        <a:xfrm>
                          <a:off x="0" y="0"/>
                          <a:ext cx="2437130" cy="2393950"/>
                        </a:xfrm>
                        <a:prstGeom prst="rect">
                          <a:avLst/>
                        </a:prstGeom>
                        <a:noFill/>
                        <a:ln w="9525">
                          <a:noFill/>
                        </a:ln>
                        <a:effectLst/>
                      </wps:spPr>
                      <wps:txbx>
                        <w:txbxContent>
                          <w:p>
                            <w:pPr>
                              <w:adjustRightInd w:val="0"/>
                              <w:spacing w:line="360" w:lineRule="auto"/>
                              <w:rPr>
                                <w:sz w:val="28"/>
                                <w:szCs w:val="28"/>
                              </w:rPr>
                            </w:pPr>
                            <w:r>
                              <w:rPr>
                                <w:rFonts w:hint="eastAsia"/>
                                <w:sz w:val="28"/>
                                <w:szCs w:val="28"/>
                              </w:rPr>
                              <w:t>编制单位：</w:t>
                            </w:r>
                            <w:r>
                              <w:rPr>
                                <w:rFonts w:hint="eastAsia"/>
                                <w:sz w:val="28"/>
                                <w:szCs w:val="28"/>
                                <w:lang w:val="en-US"/>
                              </w:rPr>
                              <w:t>甘肃</w:t>
                            </w:r>
                            <w:r>
                              <w:rPr>
                                <w:rFonts w:hint="eastAsia"/>
                                <w:sz w:val="28"/>
                                <w:szCs w:val="28"/>
                                <w:lang w:val="en-US" w:eastAsia="zh-CN"/>
                              </w:rPr>
                              <w:t>蓝碧青环保科技有限公司</w:t>
                            </w:r>
                            <w:r>
                              <w:rPr>
                                <w:rFonts w:hint="eastAsia"/>
                                <w:sz w:val="28"/>
                                <w:szCs w:val="28"/>
                              </w:rPr>
                              <w:t>（盖章）</w:t>
                            </w:r>
                          </w:p>
                          <w:p>
                            <w:pPr>
                              <w:adjustRightInd w:val="0"/>
                              <w:spacing w:line="360" w:lineRule="auto"/>
                              <w:rPr>
                                <w:rFonts w:hint="eastAsia" w:eastAsia="宋体"/>
                                <w:sz w:val="28"/>
                                <w:szCs w:val="28"/>
                                <w:lang w:val="en-US" w:eastAsia="zh-CN"/>
                              </w:rPr>
                            </w:pPr>
                            <w:r>
                              <w:rPr>
                                <w:rFonts w:hint="eastAsia"/>
                                <w:sz w:val="28"/>
                                <w:szCs w:val="28"/>
                              </w:rPr>
                              <w:t>电话：</w:t>
                            </w:r>
                            <w:r>
                              <w:rPr>
                                <w:rFonts w:hint="eastAsia"/>
                                <w:sz w:val="28"/>
                                <w:szCs w:val="28"/>
                                <w:lang w:val="en-US" w:eastAsia="zh-CN"/>
                              </w:rPr>
                              <w:t>13321369733</w:t>
                            </w:r>
                          </w:p>
                          <w:p>
                            <w:pPr>
                              <w:adjustRightInd w:val="0"/>
                              <w:spacing w:line="360" w:lineRule="auto"/>
                              <w:rPr>
                                <w:sz w:val="28"/>
                                <w:szCs w:val="28"/>
                              </w:rPr>
                            </w:pPr>
                            <w:r>
                              <w:rPr>
                                <w:rFonts w:hint="eastAsia"/>
                                <w:sz w:val="28"/>
                                <w:szCs w:val="28"/>
                              </w:rPr>
                              <w:t>传真：</w:t>
                            </w:r>
                          </w:p>
                          <w:p>
                            <w:pPr>
                              <w:adjustRightInd w:val="0"/>
                              <w:spacing w:line="360" w:lineRule="auto"/>
                              <w:rPr>
                                <w:rFonts w:hint="eastAsia" w:eastAsia="宋体"/>
                                <w:sz w:val="28"/>
                                <w:szCs w:val="28"/>
                                <w:lang w:val="en-US" w:eastAsia="zh-CN"/>
                              </w:rPr>
                            </w:pPr>
                            <w:r>
                              <w:rPr>
                                <w:rFonts w:hint="eastAsia"/>
                                <w:sz w:val="28"/>
                                <w:szCs w:val="28"/>
                              </w:rPr>
                              <w:t>邮编：</w:t>
                            </w:r>
                            <w:r>
                              <w:rPr>
                                <w:rFonts w:hint="eastAsia"/>
                                <w:sz w:val="28"/>
                                <w:szCs w:val="28"/>
                                <w:lang w:val="en-US" w:eastAsia="zh-CN"/>
                              </w:rPr>
                              <w:t>734000</w:t>
                            </w:r>
                          </w:p>
                          <w:p>
                            <w:pPr>
                              <w:adjustRightInd w:val="0"/>
                              <w:spacing w:line="360" w:lineRule="auto"/>
                              <w:rPr>
                                <w:rFonts w:hint="eastAsia" w:eastAsia="宋体"/>
                                <w:sz w:val="28"/>
                                <w:szCs w:val="28"/>
                                <w:lang w:val="en-US" w:eastAsia="zh-CN"/>
                              </w:rPr>
                            </w:pPr>
                            <w:r>
                              <w:rPr>
                                <w:rFonts w:hint="eastAsia"/>
                                <w:sz w:val="28"/>
                                <w:szCs w:val="28"/>
                              </w:rPr>
                              <w:t>地址：</w:t>
                            </w:r>
                            <w:r>
                              <w:rPr>
                                <w:rFonts w:hint="eastAsia"/>
                                <w:sz w:val="28"/>
                                <w:szCs w:val="28"/>
                                <w:lang w:eastAsia="zh-CN"/>
                              </w:rPr>
                              <w:t>甘肃省张掖市甘州区北水桥街</w:t>
                            </w:r>
                          </w:p>
                          <w:p>
                            <w:pPr>
                              <w:adjustRightInd w:val="0"/>
                              <w:spacing w:line="880" w:lineRule="exact"/>
                              <w:rPr>
                                <w:sz w:val="28"/>
                              </w:rPr>
                            </w:pPr>
                            <w:r>
                              <w:rPr>
                                <w:rFonts w:hint="eastAsia"/>
                                <w:sz w:val="28"/>
                              </w:rPr>
                              <w:t>地址：</w:t>
                            </w:r>
                          </w:p>
                          <w:p/>
                        </w:txbxContent>
                      </wps:txbx>
                      <wps:bodyPr upright="1"/>
                    </wps:wsp>
                  </a:graphicData>
                </a:graphic>
              </wp:anchor>
            </w:drawing>
          </mc:Choice>
          <mc:Fallback>
            <w:pict>
              <v:rect id="_x0000_s1026" o:spid="_x0000_s1026" o:spt="1" style="position:absolute;left:0pt;margin-left:219.75pt;margin-top:127.25pt;height:188.5pt;width:191.9pt;z-index:-251625472;mso-width-relative:page;mso-height-relative:page;" filled="f" stroked="f" coordsize="21600,21600" o:gfxdata="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oVFpZd0AAAALAQAADwAAAAAAAAAB&#10;ACAAAAAiAAAAZHJzL2Rvd25yZXYueG1sUEsBAhQAFAAAAAgAh07iQJWKWTOZAQAADwMAAA4AAAAA&#10;AAAAAQAgAAAALAEAAGRycy9lMm9Eb2MueG1sUEsFBgAAAAAGAAYAWQEAADcFAAAAAA==&#10;">
                <v:fill on="f" focussize="0,0"/>
                <v:stroke on="f"/>
                <v:imagedata o:title=""/>
                <o:lock v:ext="edit" aspectratio="f"/>
                <v:textbox>
                  <w:txbxContent>
                    <w:p>
                      <w:pPr>
                        <w:adjustRightInd w:val="0"/>
                        <w:spacing w:line="360" w:lineRule="auto"/>
                        <w:rPr>
                          <w:sz w:val="28"/>
                          <w:szCs w:val="28"/>
                        </w:rPr>
                      </w:pPr>
                      <w:r>
                        <w:rPr>
                          <w:rFonts w:hint="eastAsia"/>
                          <w:sz w:val="28"/>
                          <w:szCs w:val="28"/>
                        </w:rPr>
                        <w:t>编制单位：</w:t>
                      </w:r>
                      <w:r>
                        <w:rPr>
                          <w:rFonts w:hint="eastAsia"/>
                          <w:sz w:val="28"/>
                          <w:szCs w:val="28"/>
                          <w:lang w:val="en-US"/>
                        </w:rPr>
                        <w:t>甘肃</w:t>
                      </w:r>
                      <w:r>
                        <w:rPr>
                          <w:rFonts w:hint="eastAsia"/>
                          <w:sz w:val="28"/>
                          <w:szCs w:val="28"/>
                          <w:lang w:val="en-US" w:eastAsia="zh-CN"/>
                        </w:rPr>
                        <w:t>蓝碧青环保科技有限公司</w:t>
                      </w:r>
                      <w:r>
                        <w:rPr>
                          <w:rFonts w:hint="eastAsia"/>
                          <w:sz w:val="28"/>
                          <w:szCs w:val="28"/>
                        </w:rPr>
                        <w:t>（盖章）</w:t>
                      </w:r>
                    </w:p>
                    <w:p>
                      <w:pPr>
                        <w:adjustRightInd w:val="0"/>
                        <w:spacing w:line="360" w:lineRule="auto"/>
                        <w:rPr>
                          <w:rFonts w:hint="eastAsia" w:eastAsia="宋体"/>
                          <w:sz w:val="28"/>
                          <w:szCs w:val="28"/>
                          <w:lang w:val="en-US" w:eastAsia="zh-CN"/>
                        </w:rPr>
                      </w:pPr>
                      <w:r>
                        <w:rPr>
                          <w:rFonts w:hint="eastAsia"/>
                          <w:sz w:val="28"/>
                          <w:szCs w:val="28"/>
                        </w:rPr>
                        <w:t>电话：</w:t>
                      </w:r>
                      <w:r>
                        <w:rPr>
                          <w:rFonts w:hint="eastAsia"/>
                          <w:sz w:val="28"/>
                          <w:szCs w:val="28"/>
                          <w:lang w:val="en-US" w:eastAsia="zh-CN"/>
                        </w:rPr>
                        <w:t>13321369733</w:t>
                      </w:r>
                    </w:p>
                    <w:p>
                      <w:pPr>
                        <w:adjustRightInd w:val="0"/>
                        <w:spacing w:line="360" w:lineRule="auto"/>
                        <w:rPr>
                          <w:sz w:val="28"/>
                          <w:szCs w:val="28"/>
                        </w:rPr>
                      </w:pPr>
                      <w:r>
                        <w:rPr>
                          <w:rFonts w:hint="eastAsia"/>
                          <w:sz w:val="28"/>
                          <w:szCs w:val="28"/>
                        </w:rPr>
                        <w:t>传真：</w:t>
                      </w:r>
                    </w:p>
                    <w:p>
                      <w:pPr>
                        <w:adjustRightInd w:val="0"/>
                        <w:spacing w:line="360" w:lineRule="auto"/>
                        <w:rPr>
                          <w:rFonts w:hint="eastAsia" w:eastAsia="宋体"/>
                          <w:sz w:val="28"/>
                          <w:szCs w:val="28"/>
                          <w:lang w:val="en-US" w:eastAsia="zh-CN"/>
                        </w:rPr>
                      </w:pPr>
                      <w:r>
                        <w:rPr>
                          <w:rFonts w:hint="eastAsia"/>
                          <w:sz w:val="28"/>
                          <w:szCs w:val="28"/>
                        </w:rPr>
                        <w:t>邮编：</w:t>
                      </w:r>
                      <w:r>
                        <w:rPr>
                          <w:rFonts w:hint="eastAsia"/>
                          <w:sz w:val="28"/>
                          <w:szCs w:val="28"/>
                          <w:lang w:val="en-US" w:eastAsia="zh-CN"/>
                        </w:rPr>
                        <w:t>734000</w:t>
                      </w:r>
                    </w:p>
                    <w:p>
                      <w:pPr>
                        <w:adjustRightInd w:val="0"/>
                        <w:spacing w:line="360" w:lineRule="auto"/>
                        <w:rPr>
                          <w:rFonts w:hint="eastAsia" w:eastAsia="宋体"/>
                          <w:sz w:val="28"/>
                          <w:szCs w:val="28"/>
                          <w:lang w:val="en-US" w:eastAsia="zh-CN"/>
                        </w:rPr>
                      </w:pPr>
                      <w:r>
                        <w:rPr>
                          <w:rFonts w:hint="eastAsia"/>
                          <w:sz w:val="28"/>
                          <w:szCs w:val="28"/>
                        </w:rPr>
                        <w:t>地址：</w:t>
                      </w:r>
                      <w:r>
                        <w:rPr>
                          <w:rFonts w:hint="eastAsia"/>
                          <w:sz w:val="28"/>
                          <w:szCs w:val="28"/>
                          <w:lang w:eastAsia="zh-CN"/>
                        </w:rPr>
                        <w:t>甘肃省张掖市甘州区北水桥街</w:t>
                      </w:r>
                    </w:p>
                    <w:p>
                      <w:pPr>
                        <w:adjustRightInd w:val="0"/>
                        <w:spacing w:line="880" w:lineRule="exact"/>
                        <w:rPr>
                          <w:sz w:val="28"/>
                        </w:rPr>
                      </w:pPr>
                      <w:r>
                        <w:rPr>
                          <w:rFonts w:hint="eastAsia"/>
                          <w:sz w:val="28"/>
                        </w:rPr>
                        <w:t>地址：</w:t>
                      </w:r>
                    </w:p>
                    <w:p/>
                  </w:txbxContent>
                </v:textbox>
              </v:rect>
            </w:pict>
          </mc:Fallback>
        </mc:AlternateContent>
      </w:r>
      <w:r>
        <w:rPr>
          <w:sz w:val="28"/>
        </w:rPr>
        <mc:AlternateContent>
          <mc:Choice Requires="wps">
            <w:drawing>
              <wp:anchor distT="0" distB="0" distL="114300" distR="114300" simplePos="0" relativeHeight="251637760" behindDoc="1" locked="0" layoutInCell="1" allowOverlap="1">
                <wp:simplePos x="0" y="0"/>
                <wp:positionH relativeFrom="column">
                  <wp:posOffset>-47625</wp:posOffset>
                </wp:positionH>
                <wp:positionV relativeFrom="paragraph">
                  <wp:posOffset>1616075</wp:posOffset>
                </wp:positionV>
                <wp:extent cx="2655570" cy="2402205"/>
                <wp:effectExtent l="0" t="0" r="0" b="0"/>
                <wp:wrapNone/>
                <wp:docPr id="108" name="矩形 108"/>
                <wp:cNvGraphicFramePr/>
                <a:graphic xmlns:a="http://schemas.openxmlformats.org/drawingml/2006/main">
                  <a:graphicData uri="http://schemas.microsoft.com/office/word/2010/wordprocessingShape">
                    <wps:wsp>
                      <wps:cNvSpPr/>
                      <wps:spPr>
                        <a:xfrm>
                          <a:off x="0" y="0"/>
                          <a:ext cx="2655570" cy="2402205"/>
                        </a:xfrm>
                        <a:prstGeom prst="rect">
                          <a:avLst/>
                        </a:prstGeom>
                        <a:noFill/>
                        <a:ln w="9525">
                          <a:noFill/>
                        </a:ln>
                        <a:effectLst/>
                      </wps:spPr>
                      <wps:txbx>
                        <w:txbxContent>
                          <w:p>
                            <w:pPr>
                              <w:adjustRightInd w:val="0"/>
                              <w:spacing w:line="360" w:lineRule="auto"/>
                              <w:rPr>
                                <w:sz w:val="28"/>
                                <w:szCs w:val="28"/>
                                <w:lang w:val="en-US"/>
                              </w:rPr>
                            </w:pPr>
                            <w:r>
                              <w:rPr>
                                <w:sz w:val="28"/>
                                <w:szCs w:val="28"/>
                              </w:rPr>
                              <w:t>建设单位：</w:t>
                            </w:r>
                            <w:r>
                              <w:rPr>
                                <w:rFonts w:hint="eastAsia"/>
                                <w:sz w:val="28"/>
                                <w:szCs w:val="28"/>
                                <w:lang w:val="en-US" w:eastAsia="zh-CN"/>
                              </w:rPr>
                              <w:t>临泽绿源种业有限责任公司</w:t>
                            </w:r>
                            <w:r>
                              <w:rPr>
                                <w:sz w:val="28"/>
                                <w:szCs w:val="28"/>
                              </w:rPr>
                              <w:t>（盖章）</w:t>
                            </w:r>
                          </w:p>
                          <w:p>
                            <w:pPr>
                              <w:adjustRightInd w:val="0"/>
                              <w:spacing w:line="360" w:lineRule="auto"/>
                              <w:rPr>
                                <w:rFonts w:hint="eastAsia" w:eastAsia="宋体"/>
                                <w:sz w:val="28"/>
                                <w:szCs w:val="28"/>
                                <w:lang w:val="en-US" w:eastAsia="zh-CN"/>
                              </w:rPr>
                            </w:pPr>
                            <w:r>
                              <w:rPr>
                                <w:sz w:val="28"/>
                                <w:szCs w:val="28"/>
                              </w:rPr>
                              <w:t>电话：</w:t>
                            </w:r>
                            <w:r>
                              <w:rPr>
                                <w:rFonts w:hint="eastAsia"/>
                                <w:sz w:val="28"/>
                                <w:szCs w:val="28"/>
                                <w:lang w:val="en-US" w:eastAsia="zh-CN"/>
                              </w:rPr>
                              <w:t>18693943435</w:t>
                            </w:r>
                          </w:p>
                          <w:p>
                            <w:pPr>
                              <w:adjustRightInd w:val="0"/>
                              <w:spacing w:line="360" w:lineRule="auto"/>
                              <w:rPr>
                                <w:sz w:val="28"/>
                                <w:szCs w:val="28"/>
                              </w:rPr>
                            </w:pPr>
                            <w:r>
                              <w:rPr>
                                <w:sz w:val="28"/>
                                <w:szCs w:val="28"/>
                              </w:rPr>
                              <w:t>传真：</w:t>
                            </w:r>
                          </w:p>
                          <w:p>
                            <w:pPr>
                              <w:adjustRightInd w:val="0"/>
                              <w:spacing w:line="360" w:lineRule="auto"/>
                              <w:rPr>
                                <w:rFonts w:hint="eastAsia"/>
                                <w:sz w:val="28"/>
                                <w:szCs w:val="28"/>
                                <w:lang w:val="en-US" w:eastAsia="zh-CN"/>
                              </w:rPr>
                            </w:pPr>
                            <w:r>
                              <w:rPr>
                                <w:sz w:val="28"/>
                                <w:szCs w:val="28"/>
                              </w:rPr>
                              <w:t>邮编：</w:t>
                            </w:r>
                            <w:r>
                              <w:rPr>
                                <w:rFonts w:hint="eastAsia"/>
                                <w:sz w:val="28"/>
                                <w:szCs w:val="28"/>
                                <w:lang w:val="en-US" w:eastAsia="zh-CN"/>
                              </w:rPr>
                              <w:t>734200</w:t>
                            </w:r>
                          </w:p>
                          <w:p>
                            <w:pPr>
                              <w:adjustRightInd w:val="0"/>
                              <w:spacing w:line="360" w:lineRule="auto"/>
                            </w:pPr>
                            <w:r>
                              <w:rPr>
                                <w:rFonts w:hint="eastAsia"/>
                                <w:sz w:val="28"/>
                                <w:szCs w:val="28"/>
                              </w:rPr>
                              <w:t>地址：</w:t>
                            </w:r>
                            <w:r>
                              <w:rPr>
                                <w:rFonts w:hint="eastAsia"/>
                                <w:sz w:val="28"/>
                                <w:szCs w:val="28"/>
                                <w:lang w:eastAsia="zh-CN"/>
                              </w:rPr>
                              <w:t>甘肃临泽循环经济产业园区</w:t>
                            </w:r>
                          </w:p>
                        </w:txbxContent>
                      </wps:txbx>
                      <wps:bodyPr upright="1"/>
                    </wps:wsp>
                  </a:graphicData>
                </a:graphic>
              </wp:anchor>
            </w:drawing>
          </mc:Choice>
          <mc:Fallback>
            <w:pict>
              <v:rect id="_x0000_s1026" o:spid="_x0000_s1026" o:spt="1" style="position:absolute;left:0pt;margin-left:-3.75pt;margin-top:127.25pt;height:189.15pt;width:209.1pt;z-index:-251678720;mso-width-relative:page;mso-height-relative:page;" filled="f" stroked="f" coordsize="21600,21600" o:gfxdata="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ZeY2HcAAAACgEAAA8AAAAAAAAAAQAgAAAA&#10;IgAAAGRycy9kb3ducmV2LnhtbFBLAQIUABQAAAAIAIdO4kCdK5/vlQEAAA8DAAAOAAAAAAAAAAEA&#10;IAAAACsBAABkcnMvZTJvRG9jLnhtbFBLBQYAAAAABgAGAFkBAAAyBQAAAAA=&#10;">
                <v:fill on="f" focussize="0,0"/>
                <v:stroke on="f"/>
                <v:imagedata o:title=""/>
                <o:lock v:ext="edit" aspectratio="f"/>
                <v:textbox>
                  <w:txbxContent>
                    <w:p>
                      <w:pPr>
                        <w:adjustRightInd w:val="0"/>
                        <w:spacing w:line="360" w:lineRule="auto"/>
                        <w:rPr>
                          <w:sz w:val="28"/>
                          <w:szCs w:val="28"/>
                          <w:lang w:val="en-US"/>
                        </w:rPr>
                      </w:pPr>
                      <w:r>
                        <w:rPr>
                          <w:sz w:val="28"/>
                          <w:szCs w:val="28"/>
                        </w:rPr>
                        <w:t>建设单位：</w:t>
                      </w:r>
                      <w:r>
                        <w:rPr>
                          <w:rFonts w:hint="eastAsia"/>
                          <w:sz w:val="28"/>
                          <w:szCs w:val="28"/>
                          <w:lang w:val="en-US" w:eastAsia="zh-CN"/>
                        </w:rPr>
                        <w:t>临泽绿源种业有限责任公司</w:t>
                      </w:r>
                      <w:r>
                        <w:rPr>
                          <w:sz w:val="28"/>
                          <w:szCs w:val="28"/>
                        </w:rPr>
                        <w:t>（盖章）</w:t>
                      </w:r>
                    </w:p>
                    <w:p>
                      <w:pPr>
                        <w:adjustRightInd w:val="0"/>
                        <w:spacing w:line="360" w:lineRule="auto"/>
                        <w:rPr>
                          <w:rFonts w:hint="eastAsia" w:eastAsia="宋体"/>
                          <w:sz w:val="28"/>
                          <w:szCs w:val="28"/>
                          <w:lang w:val="en-US" w:eastAsia="zh-CN"/>
                        </w:rPr>
                      </w:pPr>
                      <w:r>
                        <w:rPr>
                          <w:sz w:val="28"/>
                          <w:szCs w:val="28"/>
                        </w:rPr>
                        <w:t>电话：</w:t>
                      </w:r>
                      <w:r>
                        <w:rPr>
                          <w:rFonts w:hint="eastAsia"/>
                          <w:sz w:val="28"/>
                          <w:szCs w:val="28"/>
                          <w:lang w:val="en-US" w:eastAsia="zh-CN"/>
                        </w:rPr>
                        <w:t>18693943435</w:t>
                      </w:r>
                    </w:p>
                    <w:p>
                      <w:pPr>
                        <w:adjustRightInd w:val="0"/>
                        <w:spacing w:line="360" w:lineRule="auto"/>
                        <w:rPr>
                          <w:sz w:val="28"/>
                          <w:szCs w:val="28"/>
                        </w:rPr>
                      </w:pPr>
                      <w:r>
                        <w:rPr>
                          <w:sz w:val="28"/>
                          <w:szCs w:val="28"/>
                        </w:rPr>
                        <w:t>传真：</w:t>
                      </w:r>
                    </w:p>
                    <w:p>
                      <w:pPr>
                        <w:adjustRightInd w:val="0"/>
                        <w:spacing w:line="360" w:lineRule="auto"/>
                        <w:rPr>
                          <w:rFonts w:hint="eastAsia"/>
                          <w:sz w:val="28"/>
                          <w:szCs w:val="28"/>
                          <w:lang w:val="en-US" w:eastAsia="zh-CN"/>
                        </w:rPr>
                      </w:pPr>
                      <w:r>
                        <w:rPr>
                          <w:sz w:val="28"/>
                          <w:szCs w:val="28"/>
                        </w:rPr>
                        <w:t>邮编：</w:t>
                      </w:r>
                      <w:r>
                        <w:rPr>
                          <w:rFonts w:hint="eastAsia"/>
                          <w:sz w:val="28"/>
                          <w:szCs w:val="28"/>
                          <w:lang w:val="en-US" w:eastAsia="zh-CN"/>
                        </w:rPr>
                        <w:t>734200</w:t>
                      </w:r>
                    </w:p>
                    <w:p>
                      <w:pPr>
                        <w:adjustRightInd w:val="0"/>
                        <w:spacing w:line="360" w:lineRule="auto"/>
                      </w:pPr>
                      <w:r>
                        <w:rPr>
                          <w:rFonts w:hint="eastAsia"/>
                          <w:sz w:val="28"/>
                          <w:szCs w:val="28"/>
                        </w:rPr>
                        <w:t>地址：</w:t>
                      </w:r>
                      <w:r>
                        <w:rPr>
                          <w:rFonts w:hint="eastAsia"/>
                          <w:sz w:val="28"/>
                          <w:szCs w:val="28"/>
                          <w:lang w:eastAsia="zh-CN"/>
                        </w:rPr>
                        <w:t>甘肃临泽循环经济产业园区</w:t>
                      </w:r>
                    </w:p>
                  </w:txbxContent>
                </v:textbox>
              </v:rect>
            </w:pict>
          </mc:Fallback>
        </mc:AlternateContent>
      </w:r>
    </w:p>
    <w:p>
      <w:pPr>
        <w:pStyle w:val="3"/>
        <w:tabs>
          <w:tab w:val="left" w:pos="1531"/>
        </w:tabs>
        <w:spacing w:before="66" w:after="27"/>
        <w:ind w:left="0" w:leftChars="0" w:firstLine="281" w:firstLineChars="100"/>
        <w:rPr>
          <w:sz w:val="28"/>
          <w:szCs w:val="28"/>
        </w:rPr>
      </w:pPr>
      <w:bookmarkStart w:id="0" w:name="表1项目总体情况"/>
      <w:bookmarkEnd w:id="0"/>
      <w:r>
        <w:rPr>
          <w:sz w:val="28"/>
          <w:szCs w:val="28"/>
        </w:rPr>
        <w:t>表</w:t>
      </w:r>
      <w:r>
        <w:rPr>
          <w:spacing w:val="-62"/>
          <w:sz w:val="28"/>
          <w:szCs w:val="28"/>
        </w:rPr>
        <w:t xml:space="preserve"> </w:t>
      </w:r>
      <w:r>
        <w:rPr>
          <w:sz w:val="28"/>
          <w:szCs w:val="28"/>
        </w:rPr>
        <w:t>1</w:t>
      </w:r>
      <w:r>
        <w:rPr>
          <w:rFonts w:hint="eastAsia"/>
          <w:sz w:val="28"/>
          <w:szCs w:val="28"/>
          <w:lang w:val="en-US"/>
        </w:rPr>
        <w:t xml:space="preserve"> </w:t>
      </w:r>
      <w:r>
        <w:rPr>
          <w:sz w:val="28"/>
          <w:szCs w:val="28"/>
        </w:rPr>
        <w:t>项目总体情况</w:t>
      </w:r>
    </w:p>
    <w:tbl>
      <w:tblPr>
        <w:tblStyle w:val="13"/>
        <w:tblW w:w="97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3"/>
        <w:gridCol w:w="1209"/>
        <w:gridCol w:w="680"/>
        <w:gridCol w:w="610"/>
        <w:gridCol w:w="74"/>
        <w:gridCol w:w="140"/>
        <w:gridCol w:w="541"/>
        <w:gridCol w:w="416"/>
        <w:gridCol w:w="614"/>
        <w:gridCol w:w="173"/>
        <w:gridCol w:w="276"/>
        <w:gridCol w:w="185"/>
        <w:gridCol w:w="70"/>
        <w:gridCol w:w="391"/>
        <w:gridCol w:w="409"/>
        <w:gridCol w:w="467"/>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建设单位</w:t>
            </w:r>
          </w:p>
        </w:tc>
        <w:tc>
          <w:tcPr>
            <w:tcW w:w="7397" w:type="dxa"/>
            <w:gridSpan w:val="16"/>
            <w:vAlign w:val="center"/>
          </w:tcPr>
          <w:p>
            <w:pPr>
              <w:adjustRightInd w:val="0"/>
              <w:snapToGrid w:val="0"/>
              <w:jc w:val="center"/>
              <w:rPr>
                <w:rFonts w:hint="eastAsia" w:eastAsia="宋体"/>
                <w:sz w:val="24"/>
                <w:lang w:val="en-US" w:eastAsia="zh-CN"/>
              </w:rPr>
            </w:pPr>
            <w:r>
              <w:rPr>
                <w:rFonts w:hint="eastAsia"/>
                <w:color w:val="FF0000"/>
                <w:sz w:val="24"/>
                <w:lang w:val="en-US" w:eastAsia="zh-CN"/>
              </w:rPr>
              <w:t>临泽绿源种业有限责任公司（原临泽县富源化工有限公司）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7"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法人代表</w:t>
            </w:r>
          </w:p>
        </w:tc>
        <w:tc>
          <w:tcPr>
            <w:tcW w:w="2499" w:type="dxa"/>
            <w:gridSpan w:val="3"/>
            <w:vAlign w:val="center"/>
          </w:tcPr>
          <w:p>
            <w:pPr>
              <w:adjustRightInd w:val="0"/>
              <w:snapToGrid w:val="0"/>
              <w:jc w:val="center"/>
              <w:rPr>
                <w:rFonts w:hint="eastAsia" w:eastAsia="宋体"/>
                <w:sz w:val="24"/>
                <w:lang w:eastAsia="zh-CN"/>
              </w:rPr>
            </w:pPr>
            <w:r>
              <w:rPr>
                <w:rFonts w:hint="eastAsia"/>
                <w:sz w:val="24"/>
                <w:lang w:eastAsia="zh-CN"/>
              </w:rPr>
              <w:t>贾天荣</w:t>
            </w:r>
          </w:p>
        </w:tc>
        <w:tc>
          <w:tcPr>
            <w:tcW w:w="2419" w:type="dxa"/>
            <w:gridSpan w:val="8"/>
            <w:vAlign w:val="center"/>
          </w:tcPr>
          <w:p>
            <w:pPr>
              <w:adjustRightInd w:val="0"/>
              <w:snapToGrid w:val="0"/>
              <w:jc w:val="center"/>
              <w:rPr>
                <w:sz w:val="24"/>
              </w:rPr>
            </w:pPr>
            <w:r>
              <w:rPr>
                <w:rFonts w:ascii="Times New Roman" w:hAnsi="Times New Roman" w:cs="Times New Roman" w:eastAsiaTheme="minorEastAsia"/>
                <w:sz w:val="24"/>
                <w:szCs w:val="24"/>
              </w:rPr>
              <w:t>联系人</w:t>
            </w:r>
          </w:p>
        </w:tc>
        <w:tc>
          <w:tcPr>
            <w:tcW w:w="2479" w:type="dxa"/>
            <w:gridSpan w:val="5"/>
            <w:vAlign w:val="center"/>
          </w:tcPr>
          <w:p>
            <w:pPr>
              <w:adjustRightInd w:val="0"/>
              <w:snapToGrid w:val="0"/>
              <w:jc w:val="center"/>
              <w:rPr>
                <w:rFonts w:hint="eastAsia" w:eastAsia="宋体"/>
                <w:sz w:val="24"/>
                <w:lang w:eastAsia="zh-CN"/>
              </w:rPr>
            </w:pPr>
            <w:r>
              <w:rPr>
                <w:rFonts w:hint="eastAsia"/>
                <w:sz w:val="24"/>
                <w:lang w:eastAsia="zh-CN"/>
              </w:rPr>
              <w:t>宋工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通信地址</w:t>
            </w:r>
          </w:p>
        </w:tc>
        <w:tc>
          <w:tcPr>
            <w:tcW w:w="7397" w:type="dxa"/>
            <w:gridSpan w:val="16"/>
            <w:vAlign w:val="center"/>
          </w:tcPr>
          <w:p>
            <w:pPr>
              <w:tabs>
                <w:tab w:val="left" w:pos="3600"/>
              </w:tabs>
              <w:adjustRightInd w:val="0"/>
              <w:snapToGrid w:val="0"/>
              <w:jc w:val="center"/>
              <w:rPr>
                <w:rFonts w:hint="eastAsia" w:eastAsia="宋体"/>
                <w:sz w:val="24"/>
                <w:lang w:eastAsia="zh-CN"/>
              </w:rPr>
            </w:pPr>
            <w:r>
              <w:rPr>
                <w:rFonts w:hint="eastAsia"/>
                <w:sz w:val="24"/>
                <w:lang w:eastAsia="zh-CN"/>
              </w:rPr>
              <w:t>甘肃临泽循环经济产业园区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8"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联系电话</w:t>
            </w:r>
          </w:p>
        </w:tc>
        <w:tc>
          <w:tcPr>
            <w:tcW w:w="1889" w:type="dxa"/>
            <w:gridSpan w:val="2"/>
            <w:vAlign w:val="center"/>
          </w:tcPr>
          <w:p>
            <w:pPr>
              <w:adjustRightInd w:val="0"/>
              <w:snapToGrid w:val="0"/>
              <w:jc w:val="center"/>
              <w:rPr>
                <w:rFonts w:hint="eastAsia" w:eastAsia="宋体"/>
                <w:sz w:val="24"/>
                <w:lang w:val="en-US" w:eastAsia="zh-CN"/>
              </w:rPr>
            </w:pPr>
            <w:bookmarkStart w:id="15" w:name="_GoBack"/>
            <w:r>
              <w:rPr>
                <w:rFonts w:hint="eastAsia"/>
                <w:sz w:val="24"/>
                <w:lang w:val="en-US" w:eastAsia="zh-CN"/>
              </w:rPr>
              <w:t>18693943435</w:t>
            </w:r>
            <w:bookmarkEnd w:id="15"/>
          </w:p>
        </w:tc>
        <w:tc>
          <w:tcPr>
            <w:tcW w:w="824" w:type="dxa"/>
            <w:gridSpan w:val="3"/>
            <w:vAlign w:val="center"/>
          </w:tcPr>
          <w:p>
            <w:pPr>
              <w:adjustRightInd w:val="0"/>
              <w:snapToGrid w:val="0"/>
              <w:jc w:val="center"/>
              <w:rPr>
                <w:sz w:val="24"/>
              </w:rPr>
            </w:pPr>
            <w:r>
              <w:rPr>
                <w:rFonts w:ascii="Times New Roman" w:hAnsi="Times New Roman" w:cs="Times New Roman" w:eastAsiaTheme="minorEastAsia"/>
                <w:sz w:val="24"/>
                <w:szCs w:val="24"/>
              </w:rPr>
              <w:t>传真</w:t>
            </w:r>
          </w:p>
        </w:tc>
        <w:tc>
          <w:tcPr>
            <w:tcW w:w="1744" w:type="dxa"/>
            <w:gridSpan w:val="4"/>
            <w:vAlign w:val="center"/>
          </w:tcPr>
          <w:p>
            <w:pPr>
              <w:adjustRightInd w:val="0"/>
              <w:snapToGrid w:val="0"/>
              <w:jc w:val="center"/>
            </w:pPr>
            <w:r>
              <w:rPr>
                <w:rFonts w:ascii="Times New Roman" w:hAnsi="Times New Roman" w:cs="Times New Roman" w:eastAsiaTheme="minorEastAsia"/>
                <w:sz w:val="24"/>
                <w:szCs w:val="24"/>
                <w:lang w:val="en-US"/>
              </w:rPr>
              <w:t>/</w:t>
            </w:r>
          </w:p>
        </w:tc>
        <w:tc>
          <w:tcPr>
            <w:tcW w:w="922" w:type="dxa"/>
            <w:gridSpan w:val="4"/>
            <w:vAlign w:val="center"/>
          </w:tcPr>
          <w:p>
            <w:pPr>
              <w:adjustRightInd w:val="0"/>
              <w:snapToGrid w:val="0"/>
              <w:jc w:val="center"/>
              <w:rPr>
                <w:rFonts w:ascii="Times New Roman"/>
              </w:rPr>
            </w:pPr>
            <w:r>
              <w:rPr>
                <w:rFonts w:ascii="Times New Roman" w:hAnsi="Times New Roman" w:cs="Times New Roman" w:eastAsiaTheme="minorEastAsia"/>
                <w:sz w:val="24"/>
                <w:szCs w:val="24"/>
              </w:rPr>
              <w:t>邮编</w:t>
            </w:r>
          </w:p>
        </w:tc>
        <w:tc>
          <w:tcPr>
            <w:tcW w:w="2018" w:type="dxa"/>
            <w:gridSpan w:val="3"/>
            <w:vAlign w:val="center"/>
          </w:tcPr>
          <w:p>
            <w:pPr>
              <w:adjustRightInd w:val="0"/>
              <w:snapToGrid w:val="0"/>
              <w:jc w:val="center"/>
              <w:rPr>
                <w:rFonts w:hint="eastAsia" w:eastAsia="宋体"/>
                <w:sz w:val="24"/>
                <w:lang w:val="en-US" w:eastAsia="zh-CN"/>
              </w:rPr>
            </w:pPr>
            <w:r>
              <w:rPr>
                <w:rFonts w:hint="eastAsia" w:ascii="Times New Roman" w:hAnsi="Times New Roman" w:cs="Times New Roman"/>
                <w:sz w:val="24"/>
                <w:szCs w:val="24"/>
                <w:lang w:val="en-US"/>
              </w:rPr>
              <w:t>734</w:t>
            </w:r>
            <w:r>
              <w:rPr>
                <w:rFonts w:hint="eastAsia" w:ascii="Times New Roman" w:hAnsi="Times New Roman" w:cs="Times New Roman"/>
                <w:sz w:val="24"/>
                <w:szCs w:val="24"/>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建设地点</w:t>
            </w:r>
          </w:p>
        </w:tc>
        <w:tc>
          <w:tcPr>
            <w:tcW w:w="7397" w:type="dxa"/>
            <w:gridSpan w:val="16"/>
            <w:vAlign w:val="center"/>
          </w:tcPr>
          <w:p>
            <w:pPr>
              <w:adjustRightInd w:val="0"/>
              <w:snapToGrid w:val="0"/>
              <w:jc w:val="center"/>
              <w:rPr>
                <w:sz w:val="24"/>
              </w:rPr>
            </w:pPr>
            <w:r>
              <w:rPr>
                <w:rFonts w:hint="eastAsia"/>
                <w:sz w:val="24"/>
                <w:lang w:eastAsia="zh-CN"/>
              </w:rPr>
              <w:t>甘肃临泽循环经济产业园区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项目性质</w:t>
            </w:r>
          </w:p>
        </w:tc>
        <w:tc>
          <w:tcPr>
            <w:tcW w:w="3670" w:type="dxa"/>
            <w:gridSpan w:val="7"/>
            <w:vAlign w:val="center"/>
          </w:tcPr>
          <w:p>
            <w:pPr>
              <w:adjustRightInd w:val="0"/>
              <w:snapToGrid w:val="0"/>
              <w:jc w:val="both"/>
              <w:rPr>
                <w:sz w:val="24"/>
              </w:rPr>
            </w:pPr>
            <w:r>
              <w:rPr>
                <w:rFonts w:hint="eastAsia" w:asciiTheme="minorEastAsia" w:hAnsiTheme="minorEastAsia" w:eastAsiaTheme="minorEastAsia" w:cstheme="minorEastAsia"/>
                <w:sz w:val="24"/>
                <w:bdr w:val="single" w:color="auto" w:sz="4" w:space="0"/>
              </w:rPr>
              <w:t>√</w:t>
            </w:r>
            <w:r>
              <w:rPr>
                <w:rFonts w:hint="eastAsia" w:asciiTheme="minorEastAsia" w:hAnsiTheme="minorEastAsia" w:eastAsiaTheme="minorEastAsia" w:cstheme="minorEastAsia"/>
                <w:sz w:val="24"/>
              </w:rPr>
              <w:t>新建</w:t>
            </w:r>
            <w:r>
              <w:rPr>
                <w:rFonts w:hint="eastAsia" w:asciiTheme="minorEastAsia" w:hAnsiTheme="minorEastAsia" w:eastAsiaTheme="minorEastAsia" w:cstheme="minorEastAsia"/>
                <w:sz w:val="24"/>
                <w:lang w:eastAsia="zh-CN"/>
              </w:rPr>
              <w:t>（补做）</w:t>
            </w: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bdr w:val="single" w:color="auto" w:sz="4" w:space="0"/>
              </w:rPr>
              <w:t xml:space="preserve">  </w:t>
            </w:r>
            <w:r>
              <w:rPr>
                <w:rFonts w:hint="eastAsia" w:asciiTheme="minorEastAsia" w:hAnsiTheme="minorEastAsia" w:eastAsiaTheme="minorEastAsia" w:cstheme="minorEastAsia"/>
                <w:sz w:val="24"/>
              </w:rPr>
              <w:t xml:space="preserve">改扩建 </w:t>
            </w:r>
            <w:r>
              <w:rPr>
                <w:rFonts w:hint="eastAsia" w:asciiTheme="minorEastAsia" w:hAnsiTheme="minorEastAsia" w:eastAsiaTheme="minorEastAsia" w:cstheme="minorEastAsia"/>
                <w:sz w:val="24"/>
                <w:bdr w:val="single" w:color="auto" w:sz="4" w:space="0"/>
              </w:rPr>
              <w:t xml:space="preserve">  </w:t>
            </w:r>
            <w:r>
              <w:rPr>
                <w:rFonts w:hint="eastAsia" w:asciiTheme="minorEastAsia" w:hAnsiTheme="minorEastAsia" w:eastAsiaTheme="minorEastAsia" w:cstheme="minorEastAsia"/>
                <w:sz w:val="24"/>
              </w:rPr>
              <w:t>技改</w:t>
            </w:r>
          </w:p>
        </w:tc>
        <w:tc>
          <w:tcPr>
            <w:tcW w:w="1063" w:type="dxa"/>
            <w:gridSpan w:val="3"/>
            <w:vAlign w:val="center"/>
          </w:tcPr>
          <w:p>
            <w:pPr>
              <w:adjustRightInd w:val="0"/>
              <w:snapToGrid w:val="0"/>
              <w:jc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行业</w:t>
            </w:r>
          </w:p>
          <w:p>
            <w:pPr>
              <w:adjustRightInd w:val="0"/>
              <w:snapToGrid w:val="0"/>
              <w:jc w:val="center"/>
              <w:rPr>
                <w:color w:val="auto"/>
                <w:sz w:val="24"/>
              </w:rPr>
            </w:pPr>
            <w:r>
              <w:rPr>
                <w:rFonts w:ascii="Times New Roman" w:hAnsi="Times New Roman" w:cs="Times New Roman" w:eastAsiaTheme="minorEastAsia"/>
                <w:color w:val="auto"/>
                <w:sz w:val="24"/>
                <w:szCs w:val="24"/>
              </w:rPr>
              <w:t>类别</w:t>
            </w:r>
          </w:p>
        </w:tc>
        <w:tc>
          <w:tcPr>
            <w:tcW w:w="2664" w:type="dxa"/>
            <w:gridSpan w:val="6"/>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A0519其他农业服务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环境影响报告表名称</w:t>
            </w:r>
          </w:p>
        </w:tc>
        <w:tc>
          <w:tcPr>
            <w:tcW w:w="7397" w:type="dxa"/>
            <w:gridSpan w:val="16"/>
            <w:vAlign w:val="center"/>
          </w:tcPr>
          <w:p>
            <w:pPr>
              <w:adjustRightInd w:val="0"/>
              <w:snapToGrid w:val="0"/>
              <w:jc w:val="center"/>
              <w:rPr>
                <w:sz w:val="24"/>
              </w:rPr>
            </w:pPr>
            <w:r>
              <w:rPr>
                <w:rFonts w:hint="eastAsia"/>
                <w:color w:val="auto"/>
                <w:sz w:val="24"/>
                <w:lang w:val="en-US" w:eastAsia="zh-CN"/>
              </w:rPr>
              <w:t>2万吨种子成套加工生产线一期建设</w:t>
            </w:r>
            <w:r>
              <w:rPr>
                <w:rFonts w:hint="eastAsia"/>
                <w:color w:val="auto"/>
                <w:sz w:val="24"/>
              </w:rPr>
              <w:t>项目</w:t>
            </w:r>
            <w:r>
              <w:rPr>
                <w:rFonts w:ascii="Times New Roman" w:hAnsi="Times New Roman" w:cs="Times New Roman" w:eastAsiaTheme="minorEastAsia"/>
                <w:sz w:val="24"/>
                <w:szCs w:val="24"/>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sz w:val="24"/>
              </w:rPr>
            </w:pPr>
            <w:r>
              <w:rPr>
                <w:rFonts w:ascii="Times New Roman" w:hAnsi="Times New Roman" w:cs="Times New Roman" w:eastAsiaTheme="minorEastAsia"/>
                <w:sz w:val="24"/>
                <w:szCs w:val="24"/>
              </w:rPr>
              <w:t>环境影响评价单位</w:t>
            </w:r>
          </w:p>
        </w:tc>
        <w:tc>
          <w:tcPr>
            <w:tcW w:w="7397" w:type="dxa"/>
            <w:gridSpan w:val="16"/>
            <w:vAlign w:val="center"/>
          </w:tcPr>
          <w:p>
            <w:pPr>
              <w:adjustRightInd w:val="0"/>
              <w:snapToGrid w:val="0"/>
              <w:jc w:val="center"/>
              <w:rPr>
                <w:rFonts w:hint="eastAsia" w:eastAsia="宋体"/>
                <w:sz w:val="24"/>
                <w:lang w:eastAsia="zh-CN"/>
              </w:rPr>
            </w:pPr>
            <w:r>
              <w:rPr>
                <w:rFonts w:hint="eastAsia"/>
                <w:sz w:val="24"/>
                <w:lang w:eastAsia="zh-CN"/>
              </w:rPr>
              <w:t>甘肃经纬环境工程技术有限公司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6" w:hRule="atLeast"/>
          <w:jc w:val="center"/>
        </w:trPr>
        <w:tc>
          <w:tcPr>
            <w:tcW w:w="2353" w:type="dxa"/>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环境影响评价审批部门</w:t>
            </w:r>
          </w:p>
        </w:tc>
        <w:tc>
          <w:tcPr>
            <w:tcW w:w="2573" w:type="dxa"/>
            <w:gridSpan w:val="4"/>
            <w:vAlign w:val="center"/>
          </w:tcPr>
          <w:p>
            <w:pPr>
              <w:adjustRightInd w:val="0"/>
              <w:snapToGrid w:val="0"/>
              <w:jc w:val="center"/>
              <w:rPr>
                <w:color w:val="auto"/>
                <w:sz w:val="24"/>
              </w:rPr>
            </w:pPr>
            <w:r>
              <w:rPr>
                <w:rFonts w:hint="eastAsia" w:ascii="Times New Roman" w:hAnsi="Times New Roman" w:cs="Times New Roman"/>
                <w:color w:val="auto"/>
                <w:sz w:val="24"/>
                <w:szCs w:val="24"/>
                <w:lang w:val="en-US" w:eastAsia="zh-CN"/>
              </w:rPr>
              <w:t>临泽县</w:t>
            </w:r>
            <w:r>
              <w:rPr>
                <w:rFonts w:hint="eastAsia" w:ascii="Times New Roman" w:hAnsi="Times New Roman" w:cs="Times New Roman"/>
                <w:color w:val="auto"/>
                <w:sz w:val="24"/>
                <w:szCs w:val="24"/>
                <w:lang w:val="en-US"/>
              </w:rPr>
              <w:t>环境保护局</w:t>
            </w:r>
          </w:p>
        </w:tc>
        <w:tc>
          <w:tcPr>
            <w:tcW w:w="681" w:type="dxa"/>
            <w:gridSpan w:val="2"/>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文号</w:t>
            </w:r>
          </w:p>
        </w:tc>
        <w:tc>
          <w:tcPr>
            <w:tcW w:w="1734" w:type="dxa"/>
            <w:gridSpan w:val="6"/>
            <w:vAlign w:val="center"/>
          </w:tcPr>
          <w:p>
            <w:pPr>
              <w:adjustRightInd w:val="0"/>
              <w:snapToGrid w:val="0"/>
              <w:jc w:val="center"/>
              <w:rPr>
                <w:color w:val="auto"/>
                <w:sz w:val="24"/>
              </w:rPr>
            </w:pPr>
            <w:r>
              <w:rPr>
                <w:rFonts w:hint="eastAsia" w:ascii="Times New Roman" w:hAnsi="Times New Roman" w:cs="Times New Roman"/>
                <w:color w:val="auto"/>
                <w:sz w:val="24"/>
                <w:szCs w:val="24"/>
                <w:lang w:val="en-US" w:eastAsia="zh-CN"/>
              </w:rPr>
              <w:t>临</w:t>
            </w:r>
            <w:r>
              <w:rPr>
                <w:rFonts w:hint="eastAsia" w:ascii="Times New Roman" w:hAnsi="Times New Roman" w:cs="Times New Roman"/>
                <w:color w:val="auto"/>
                <w:sz w:val="24"/>
                <w:szCs w:val="24"/>
                <w:lang w:val="en-US"/>
              </w:rPr>
              <w:t>环发【201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16</w:t>
            </w:r>
            <w:r>
              <w:rPr>
                <w:rFonts w:hint="eastAsia" w:ascii="Times New Roman" w:hAnsi="Times New Roman" w:cs="Times New Roman"/>
                <w:color w:val="auto"/>
                <w:sz w:val="24"/>
                <w:szCs w:val="24"/>
                <w:lang w:val="en-US"/>
              </w:rPr>
              <w:t>号</w:t>
            </w:r>
          </w:p>
        </w:tc>
        <w:tc>
          <w:tcPr>
            <w:tcW w:w="800" w:type="dxa"/>
            <w:gridSpan w:val="2"/>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时间</w:t>
            </w:r>
          </w:p>
        </w:tc>
        <w:tc>
          <w:tcPr>
            <w:tcW w:w="1609" w:type="dxa"/>
            <w:gridSpan w:val="2"/>
            <w:vAlign w:val="center"/>
          </w:tcPr>
          <w:p>
            <w:pPr>
              <w:adjustRightInd w:val="0"/>
              <w:snapToGrid w:val="0"/>
              <w:jc w:val="center"/>
              <w:rPr>
                <w:rFonts w:hint="eastAsia" w:eastAsia="宋体"/>
                <w:color w:val="auto"/>
                <w:sz w:val="24"/>
                <w:lang w:val="en-US" w:eastAsia="zh-CN"/>
              </w:rPr>
            </w:pPr>
            <w:r>
              <w:rPr>
                <w:rFonts w:hint="eastAsia" w:ascii="Times New Roman" w:hAnsi="Times New Roman" w:cs="Times New Roman"/>
                <w:color w:val="auto"/>
                <w:sz w:val="24"/>
                <w:szCs w:val="24"/>
                <w:lang w:val="en-US"/>
              </w:rPr>
              <w:t>201</w:t>
            </w:r>
            <w:r>
              <w:rPr>
                <w:rFonts w:hint="eastAsia" w:ascii="Times New Roman" w:hAnsi="Times New Roman" w:cs="Times New Roman"/>
                <w:color w:val="auto"/>
                <w:sz w:val="24"/>
                <w:szCs w:val="24"/>
                <w:lang w:val="en-US" w:eastAsia="zh-CN"/>
              </w:rPr>
              <w:t>5.1.12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环境保护设施监测单位</w:t>
            </w:r>
          </w:p>
        </w:tc>
        <w:tc>
          <w:tcPr>
            <w:tcW w:w="7397" w:type="dxa"/>
            <w:gridSpan w:val="16"/>
            <w:vAlign w:val="center"/>
          </w:tcPr>
          <w:p>
            <w:pPr>
              <w:adjustRightInd w:val="0"/>
              <w:snapToGrid w:val="0"/>
              <w:jc w:val="center"/>
              <w:rPr>
                <w:rFonts w:hint="eastAsia" w:eastAsiaTheme="minorEastAsia"/>
                <w:color w:val="auto"/>
                <w:sz w:val="24"/>
                <w:lang w:val="en-US" w:eastAsia="zh-CN"/>
              </w:rPr>
            </w:pPr>
            <w:r>
              <w:rPr>
                <w:rFonts w:hint="eastAsia" w:ascii="Times New Roman" w:hAnsi="Times New Roman" w:cs="Times New Roman" w:eastAsiaTheme="minorEastAsia"/>
                <w:color w:val="auto"/>
                <w:sz w:val="24"/>
                <w:szCs w:val="24"/>
                <w:lang w:eastAsia="zh-CN"/>
              </w:rPr>
              <w:t>甘肃陇之星环保科技有限公司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投资总概算</w:t>
            </w:r>
            <w:r>
              <w:rPr>
                <w:rFonts w:ascii="Times New Roman" w:hAnsi="Times New Roman" w:cs="Times New Roman" w:eastAsiaTheme="minorEastAsia"/>
                <w:color w:val="auto"/>
                <w:position w:val="-1"/>
                <w:sz w:val="24"/>
                <w:szCs w:val="24"/>
              </w:rPr>
              <w:t>（万元）</w:t>
            </w:r>
          </w:p>
        </w:tc>
        <w:tc>
          <w:tcPr>
            <w:tcW w:w="1209" w:type="dxa"/>
            <w:vAlign w:val="center"/>
          </w:tcPr>
          <w:p>
            <w:pPr>
              <w:adjustRightInd w:val="0"/>
              <w:snapToGrid w:val="0"/>
              <w:jc w:val="center"/>
              <w:rPr>
                <w:rFonts w:hint="eastAsia" w:eastAsia="宋体"/>
                <w:color w:val="auto"/>
                <w:sz w:val="24"/>
                <w:lang w:val="en-US" w:eastAsia="zh-CN"/>
              </w:rPr>
            </w:pPr>
            <w:r>
              <w:rPr>
                <w:rFonts w:hint="eastAsia" w:ascii="Times New Roman" w:hAnsi="Times New Roman" w:cs="Times New Roman"/>
                <w:color w:val="auto"/>
                <w:sz w:val="24"/>
                <w:szCs w:val="24"/>
                <w:lang w:val="en-US" w:eastAsia="zh-CN"/>
              </w:rPr>
              <w:t>1600</w:t>
            </w:r>
          </w:p>
        </w:tc>
        <w:tc>
          <w:tcPr>
            <w:tcW w:w="2045" w:type="dxa"/>
            <w:gridSpan w:val="5"/>
            <w:vAlign w:val="center"/>
          </w:tcPr>
          <w:p>
            <w:pPr>
              <w:adjustRightInd w:val="0"/>
              <w:snapToGrid w:val="0"/>
              <w:jc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其中：环境保护投资（万）元</w:t>
            </w:r>
          </w:p>
        </w:tc>
        <w:tc>
          <w:tcPr>
            <w:tcW w:w="1030" w:type="dxa"/>
            <w:gridSpan w:val="2"/>
            <w:vAlign w:val="center"/>
          </w:tcPr>
          <w:p>
            <w:pPr>
              <w:adjustRightInd w:val="0"/>
              <w:snapToGrid w:val="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133.3</w:t>
            </w:r>
          </w:p>
        </w:tc>
        <w:tc>
          <w:tcPr>
            <w:tcW w:w="1971" w:type="dxa"/>
            <w:gridSpan w:val="7"/>
            <w:vAlign w:val="center"/>
          </w:tcPr>
          <w:p>
            <w:pPr>
              <w:adjustRightInd w:val="0"/>
              <w:snapToGrid w:val="0"/>
              <w:jc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占总投资比例（%）</w:t>
            </w:r>
          </w:p>
        </w:tc>
        <w:tc>
          <w:tcPr>
            <w:tcW w:w="1142" w:type="dxa"/>
            <w:vAlign w:val="center"/>
          </w:tcPr>
          <w:p>
            <w:pPr>
              <w:adjustRightInd w:val="0"/>
              <w:snapToGrid w:val="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8.33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实际总投资</w:t>
            </w:r>
            <w:r>
              <w:rPr>
                <w:rFonts w:ascii="Times New Roman" w:hAnsi="Times New Roman" w:cs="Times New Roman" w:eastAsiaTheme="minorEastAsia"/>
                <w:color w:val="auto"/>
                <w:position w:val="-1"/>
                <w:sz w:val="24"/>
                <w:szCs w:val="24"/>
              </w:rPr>
              <w:t>（万元）</w:t>
            </w:r>
          </w:p>
        </w:tc>
        <w:tc>
          <w:tcPr>
            <w:tcW w:w="1209" w:type="dxa"/>
            <w:vAlign w:val="center"/>
          </w:tcPr>
          <w:p>
            <w:pPr>
              <w:adjustRightInd w:val="0"/>
              <w:snapToGrid w:val="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1600</w:t>
            </w:r>
          </w:p>
        </w:tc>
        <w:tc>
          <w:tcPr>
            <w:tcW w:w="2045" w:type="dxa"/>
            <w:gridSpan w:val="5"/>
            <w:vAlign w:val="center"/>
          </w:tcPr>
          <w:p>
            <w:pPr>
              <w:adjustRightInd w:val="0"/>
              <w:snapToGrid w:val="0"/>
              <w:jc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其中：环境保护投资（万）元</w:t>
            </w:r>
          </w:p>
        </w:tc>
        <w:tc>
          <w:tcPr>
            <w:tcW w:w="1030" w:type="dxa"/>
            <w:gridSpan w:val="2"/>
            <w:vAlign w:val="center"/>
          </w:tcPr>
          <w:p>
            <w:pPr>
              <w:adjustRightInd w:val="0"/>
              <w:snapToGrid w:val="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114</w:t>
            </w:r>
          </w:p>
        </w:tc>
        <w:tc>
          <w:tcPr>
            <w:tcW w:w="1971" w:type="dxa"/>
            <w:gridSpan w:val="7"/>
            <w:vAlign w:val="center"/>
          </w:tcPr>
          <w:p>
            <w:pPr>
              <w:adjustRightInd w:val="0"/>
              <w:snapToGrid w:val="0"/>
              <w:jc w:val="center"/>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占总投资比例（%）</w:t>
            </w:r>
          </w:p>
        </w:tc>
        <w:tc>
          <w:tcPr>
            <w:tcW w:w="1142" w:type="dxa"/>
            <w:vAlign w:val="center"/>
          </w:tcPr>
          <w:p>
            <w:pPr>
              <w:adjustRightInd w:val="0"/>
              <w:snapToGrid w:val="0"/>
              <w:jc w:val="center"/>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sz w:val="24"/>
              </w:rPr>
            </w:pPr>
            <w:r>
              <w:rPr>
                <w:rFonts w:hint="eastAsia" w:ascii="Times New Roman" w:hAnsi="Times New Roman" w:cs="Times New Roman"/>
                <w:position w:val="-2"/>
                <w:sz w:val="24"/>
                <w:szCs w:val="24"/>
                <w:lang w:val="en-US"/>
              </w:rPr>
              <w:t>总占地面积（平方米）</w:t>
            </w:r>
          </w:p>
        </w:tc>
        <w:tc>
          <w:tcPr>
            <w:tcW w:w="1209" w:type="dxa"/>
            <w:vAlign w:val="center"/>
          </w:tcPr>
          <w:p>
            <w:pPr>
              <w:adjustRightInd w:val="0"/>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81528.1</w:t>
            </w:r>
          </w:p>
        </w:tc>
        <w:tc>
          <w:tcPr>
            <w:tcW w:w="3075" w:type="dxa"/>
            <w:gridSpan w:val="7"/>
            <w:vAlign w:val="center"/>
          </w:tcPr>
          <w:p>
            <w:pPr>
              <w:adjustRightInd w:val="0"/>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建设项目开工日期</w:t>
            </w:r>
          </w:p>
        </w:tc>
        <w:tc>
          <w:tcPr>
            <w:tcW w:w="3113" w:type="dxa"/>
            <w:gridSpan w:val="8"/>
            <w:vAlign w:val="center"/>
          </w:tcPr>
          <w:p>
            <w:pPr>
              <w:adjustRightInd w:val="0"/>
              <w:snapToGrid w:val="0"/>
              <w:jc w:val="center"/>
              <w:rPr>
                <w:rFonts w:hint="eastAsia" w:ascii="Times New Roman" w:hAnsi="Times New Roman" w:cs="Times New Roman" w:eastAsiaTheme="minorEastAsia"/>
                <w:color w:val="FF0000"/>
                <w:sz w:val="24"/>
                <w:szCs w:val="24"/>
                <w:lang w:val="en-US" w:eastAsia="zh-CN" w:bidi="zh-CN"/>
              </w:rPr>
            </w:pPr>
            <w:r>
              <w:rPr>
                <w:rFonts w:hint="eastAsia" w:ascii="Times New Roman" w:hAnsi="Times New Roman" w:cs="Times New Roman" w:eastAsiaTheme="minorEastAsia"/>
                <w:color w:val="FF0000"/>
                <w:sz w:val="24"/>
                <w:szCs w:val="24"/>
                <w:lang w:val="en-US" w:eastAsia="zh-CN" w:bidi="zh-CN"/>
              </w:rPr>
              <w:t xml:space="preserve">2011年4月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7" w:hRule="atLeast"/>
          <w:jc w:val="center"/>
        </w:trPr>
        <w:tc>
          <w:tcPr>
            <w:tcW w:w="2353" w:type="dxa"/>
            <w:vAlign w:val="center"/>
          </w:tcPr>
          <w:p>
            <w:pPr>
              <w:adjustRightInd w:val="0"/>
              <w:snapToGrid w:val="0"/>
              <w:jc w:val="center"/>
              <w:rPr>
                <w:color w:val="auto"/>
                <w:sz w:val="24"/>
              </w:rPr>
            </w:pPr>
            <w:r>
              <w:rPr>
                <w:rFonts w:ascii="Times New Roman" w:hAnsi="Times New Roman" w:cs="Times New Roman" w:eastAsiaTheme="minorEastAsia"/>
                <w:color w:val="auto"/>
                <w:position w:val="-2"/>
                <w:sz w:val="24"/>
                <w:szCs w:val="24"/>
              </w:rPr>
              <w:t>实际生产能力</w:t>
            </w:r>
          </w:p>
        </w:tc>
        <w:tc>
          <w:tcPr>
            <w:tcW w:w="1209" w:type="dxa"/>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c>
          <w:tcPr>
            <w:tcW w:w="3075" w:type="dxa"/>
            <w:gridSpan w:val="7"/>
            <w:vAlign w:val="center"/>
          </w:tcPr>
          <w:p>
            <w:pPr>
              <w:adjustRightInd w:val="0"/>
              <w:snapToGrid w:val="0"/>
              <w:jc w:val="center"/>
              <w:rPr>
                <w:color w:val="auto"/>
                <w:sz w:val="24"/>
              </w:rPr>
            </w:pPr>
            <w:r>
              <w:rPr>
                <w:rFonts w:ascii="Times New Roman" w:hAnsi="Times New Roman" w:cs="Times New Roman" w:eastAsiaTheme="minorEastAsia"/>
                <w:color w:val="auto"/>
                <w:sz w:val="24"/>
                <w:szCs w:val="24"/>
              </w:rPr>
              <w:t>投入运行日期</w:t>
            </w:r>
          </w:p>
        </w:tc>
        <w:tc>
          <w:tcPr>
            <w:tcW w:w="3113" w:type="dxa"/>
            <w:gridSpan w:val="8"/>
            <w:vAlign w:val="center"/>
          </w:tcPr>
          <w:p>
            <w:pPr>
              <w:adjustRightInd w:val="0"/>
              <w:snapToGrid w:val="0"/>
              <w:jc w:val="center"/>
              <w:rPr>
                <w:rFonts w:hint="eastAsia" w:ascii="Times New Roman" w:hAnsi="Times New Roman" w:cs="Times New Roman" w:eastAsiaTheme="minorEastAsia"/>
                <w:color w:val="FF0000"/>
                <w:sz w:val="24"/>
                <w:szCs w:val="24"/>
                <w:lang w:val="en-US" w:eastAsia="zh-CN" w:bidi="zh-CN"/>
              </w:rPr>
            </w:pPr>
            <w:r>
              <w:rPr>
                <w:rFonts w:hint="eastAsia" w:ascii="Times New Roman" w:hAnsi="Times New Roman" w:cs="Times New Roman" w:eastAsiaTheme="minorEastAsia"/>
                <w:color w:val="FF0000"/>
                <w:sz w:val="24"/>
                <w:szCs w:val="24"/>
                <w:lang w:val="en-US" w:eastAsia="zh-CN" w:bidi="zh-CN"/>
              </w:rPr>
              <w:t>2012年10月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6" w:hRule="atLeast"/>
          <w:jc w:val="center"/>
        </w:trPr>
        <w:tc>
          <w:tcPr>
            <w:tcW w:w="2353" w:type="dxa"/>
          </w:tcPr>
          <w:p>
            <w:pPr>
              <w:pStyle w:val="19"/>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rPr>
                <w:rFonts w:ascii="Times New Roman"/>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rPr>
                <w:rFonts w:ascii="Times New Roman" w:hAnsi="Times New Roman" w:cs="Times New Roman" w:eastAsiaTheme="minorEastAsia"/>
                <w:sz w:val="24"/>
              </w:rPr>
            </w:pPr>
          </w:p>
          <w:p>
            <w:pPr>
              <w:jc w:val="center"/>
            </w:pPr>
            <w:r>
              <w:rPr>
                <w:rFonts w:ascii="Times New Roman" w:hAnsi="Times New Roman" w:cs="Times New Roman" w:eastAsiaTheme="minorEastAsia"/>
                <w:sz w:val="24"/>
              </w:rPr>
              <w:t>项目建设过程简述</w:t>
            </w:r>
          </w:p>
        </w:tc>
        <w:tc>
          <w:tcPr>
            <w:tcW w:w="7397" w:type="dxa"/>
            <w:gridSpan w:val="16"/>
          </w:tcPr>
          <w:p>
            <w:pPr>
              <w:numPr>
                <w:ilvl w:val="0"/>
                <w:numId w:val="1"/>
              </w:numPr>
              <w:spacing w:line="360" w:lineRule="auto"/>
              <w:ind w:firstLine="240" w:firstLineChars="100"/>
              <w:rPr>
                <w:rFonts w:hint="eastAsia" w:ascii="Times New Roman" w:hAnsi="Times New Roman" w:cs="Times New Roman" w:eastAsiaTheme="minorEastAsia"/>
                <w:sz w:val="24"/>
                <w:szCs w:val="24"/>
                <w:lang w:val="en-US" w:eastAsia="zh-CN" w:bidi="zh-CN"/>
              </w:rPr>
            </w:pPr>
            <w:r>
              <w:rPr>
                <w:rFonts w:hint="eastAsia" w:ascii="Times New Roman" w:hAnsi="Times New Roman" w:cs="Times New Roman" w:eastAsiaTheme="minorEastAsia"/>
                <w:sz w:val="24"/>
                <w:szCs w:val="24"/>
                <w:lang w:val="en-US" w:eastAsia="zh-CN" w:bidi="zh-CN"/>
              </w:rPr>
              <w:t>项目背景</w:t>
            </w:r>
          </w:p>
          <w:p>
            <w:pPr>
              <w:pStyle w:val="16"/>
              <w:numPr>
                <w:ilvl w:val="0"/>
                <w:numId w:val="0"/>
              </w:numPr>
              <w:rPr>
                <w:rFonts w:hint="eastAsia" w:ascii="Times New Roman" w:hAnsi="Times New Roman" w:cs="Times New Roman" w:eastAsiaTheme="minorEastAsia"/>
                <w:sz w:val="24"/>
                <w:szCs w:val="24"/>
                <w:lang w:val="en-US" w:eastAsia="zh-CN" w:bidi="zh-CN"/>
              </w:rPr>
            </w:pPr>
            <w:r>
              <w:rPr>
                <w:rFonts w:hint="eastAsia" w:ascii="Times New Roman" w:hAnsi="Times New Roman" w:cs="Times New Roman" w:eastAsiaTheme="minorEastAsia"/>
                <w:sz w:val="24"/>
                <w:szCs w:val="24"/>
                <w:lang w:val="en-US" w:eastAsia="zh-CN" w:bidi="zh-CN"/>
              </w:rPr>
              <w:t xml:space="preserve">    公司以农作物种子加工、分装和农副产品的销售为主要业务。该公司依托张掖市临泽县玉米种子加工与农户种植的各自优势，充分利用企业的资金、技术、信息等方面的优势，向制种农户提供服务，以玉米种子加工为载体，发展现代化玉米种子加工企业，对促进地方经济发展具有重要意义。</w:t>
            </w:r>
          </w:p>
          <w:p>
            <w:pPr>
              <w:numPr>
                <w:ilvl w:val="0"/>
                <w:numId w:val="0"/>
              </w:num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eastAsia="zh-CN"/>
              </w:rPr>
              <w:t>二、</w:t>
            </w:r>
            <w:r>
              <w:rPr>
                <w:rFonts w:hint="eastAsia" w:ascii="Times New Roman" w:hAnsi="Times New Roman" w:cs="Times New Roman"/>
                <w:sz w:val="24"/>
                <w:lang w:val="en-US"/>
              </w:rPr>
              <w:t>工程建设内容</w:t>
            </w:r>
          </w:p>
          <w:p>
            <w:pPr>
              <w:numPr>
                <w:ilvl w:val="0"/>
                <w:numId w:val="0"/>
              </w:numPr>
              <w:spacing w:line="360" w:lineRule="auto"/>
              <w:ind w:firstLine="240" w:firstLineChars="100"/>
              <w:rPr>
                <w:rFonts w:hint="eastAsia" w:eastAsia="宋体"/>
                <w:sz w:val="24"/>
                <w:lang w:eastAsia="zh-CN"/>
              </w:rPr>
            </w:pPr>
            <w:r>
              <w:rPr>
                <w:color w:val="auto"/>
                <w:sz w:val="24"/>
              </w:rPr>
              <w:t>本项目建设</w:t>
            </w:r>
            <w:r>
              <w:rPr>
                <w:rFonts w:hint="eastAsia"/>
                <w:color w:val="auto"/>
                <w:sz w:val="24"/>
                <w:lang w:val="en-US" w:eastAsia="zh-CN"/>
              </w:rPr>
              <w:t>种子成套加工生产线</w:t>
            </w:r>
            <w:r>
              <w:rPr>
                <w:color w:val="auto"/>
                <w:sz w:val="24"/>
              </w:rPr>
              <w:t>，主要</w:t>
            </w:r>
            <w:r>
              <w:rPr>
                <w:sz w:val="24"/>
              </w:rPr>
              <w:t>由主体工程、辅助工程、环保工程</w:t>
            </w:r>
            <w:r>
              <w:rPr>
                <w:rFonts w:hint="eastAsia"/>
                <w:sz w:val="24"/>
                <w:lang w:eastAsia="zh-CN"/>
              </w:rPr>
              <w:t>及</w:t>
            </w:r>
            <w:r>
              <w:rPr>
                <w:sz w:val="24"/>
              </w:rPr>
              <w:t>公用工程</w:t>
            </w:r>
            <w:r>
              <w:rPr>
                <w:rFonts w:hint="eastAsia"/>
                <w:sz w:val="24"/>
                <w:lang w:eastAsia="zh-CN"/>
              </w:rPr>
              <w:t>组</w:t>
            </w:r>
            <w:r>
              <w:rPr>
                <w:sz w:val="24"/>
              </w:rPr>
              <w:t>成</w:t>
            </w:r>
            <w:r>
              <w:rPr>
                <w:rFonts w:hint="eastAsia"/>
                <w:sz w:val="24"/>
                <w:lang w:eastAsia="zh-CN"/>
              </w:rPr>
              <w:t>。</w:t>
            </w:r>
          </w:p>
          <w:p>
            <w:pPr>
              <w:numPr>
                <w:ilvl w:val="0"/>
                <w:numId w:val="0"/>
              </w:numPr>
              <w:spacing w:line="360" w:lineRule="auto"/>
              <w:ind w:firstLine="240" w:firstLineChars="100"/>
              <w:rPr>
                <w:rFonts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三、</w:t>
            </w:r>
            <w:r>
              <w:rPr>
                <w:rFonts w:ascii="Times New Roman" w:hAnsi="Times New Roman" w:cs="Times New Roman" w:eastAsiaTheme="minorEastAsia"/>
                <w:sz w:val="24"/>
              </w:rPr>
              <w:t>环评</w:t>
            </w:r>
            <w:r>
              <w:rPr>
                <w:rFonts w:hint="eastAsia" w:ascii="Times New Roman" w:hAnsi="Times New Roman" w:cs="Times New Roman"/>
                <w:sz w:val="24"/>
                <w:lang w:val="en-US"/>
              </w:rPr>
              <w:t>执行</w:t>
            </w:r>
            <w:r>
              <w:rPr>
                <w:rFonts w:ascii="Times New Roman" w:hAnsi="Times New Roman" w:cs="Times New Roman" w:eastAsiaTheme="minorEastAsia"/>
                <w:sz w:val="24"/>
              </w:rPr>
              <w:t>情况</w:t>
            </w:r>
          </w:p>
          <w:p>
            <w:pPr>
              <w:spacing w:line="360" w:lineRule="auto"/>
              <w:ind w:firstLine="480" w:firstLineChars="200"/>
              <w:rPr>
                <w:rFonts w:ascii="Times New Roman" w:hAnsi="Times New Roman" w:cs="Times New Roman"/>
                <w:sz w:val="24"/>
                <w:lang w:val="en-US"/>
              </w:rPr>
            </w:pPr>
            <w:r>
              <w:rPr>
                <w:rFonts w:hint="eastAsia" w:ascii="Times New Roman" w:hAnsi="Times New Roman" w:cs="Times New Roman"/>
                <w:color w:val="FF0000"/>
                <w:sz w:val="24"/>
                <w:lang w:val="en-US"/>
              </w:rPr>
              <w:t>本项目</w:t>
            </w:r>
            <w:r>
              <w:rPr>
                <w:rFonts w:hint="eastAsia" w:ascii="Times New Roman" w:hAnsi="Times New Roman" w:cs="Times New Roman"/>
                <w:color w:val="FF0000"/>
                <w:sz w:val="24"/>
                <w:lang w:val="en-US" w:eastAsia="zh-CN"/>
              </w:rPr>
              <w:t>为补做环评，2014年1月</w:t>
            </w:r>
            <w:r>
              <w:rPr>
                <w:rFonts w:hint="eastAsia" w:ascii="Times New Roman" w:hAnsi="Times New Roman" w:cs="Times New Roman"/>
                <w:color w:val="FF0000"/>
                <w:sz w:val="24"/>
                <w:lang w:val="en-US"/>
              </w:rPr>
              <w:t>由</w:t>
            </w:r>
            <w:r>
              <w:rPr>
                <w:rFonts w:hint="eastAsia" w:ascii="Times New Roman" w:hAnsi="Times New Roman" w:cs="Times New Roman"/>
                <w:color w:val="FF0000"/>
                <w:sz w:val="24"/>
                <w:lang w:val="en-US" w:eastAsia="zh-CN"/>
              </w:rPr>
              <w:t>临泽绿源种业有限责任公司</w:t>
            </w:r>
            <w:r>
              <w:rPr>
                <w:rFonts w:hint="eastAsia" w:ascii="Times New Roman" w:hAnsi="Times New Roman" w:cs="Times New Roman"/>
                <w:color w:val="FF0000"/>
                <w:sz w:val="24"/>
                <w:lang w:val="en-US"/>
              </w:rPr>
              <w:t>委托</w:t>
            </w:r>
            <w:r>
              <w:rPr>
                <w:rFonts w:hint="eastAsia"/>
                <w:color w:val="FF0000"/>
                <w:sz w:val="24"/>
                <w:lang w:eastAsia="zh-CN"/>
              </w:rPr>
              <w:t>甘肃经纬环境工程技术有限公司</w:t>
            </w:r>
            <w:r>
              <w:rPr>
                <w:rFonts w:hint="eastAsia" w:ascii="Times New Roman" w:hAnsi="Times New Roman" w:cs="Times New Roman"/>
                <w:color w:val="FF0000"/>
                <w:sz w:val="24"/>
                <w:lang w:val="en-US"/>
              </w:rPr>
              <w:t>承担该项目环境影响评价，并编制完成了《</w:t>
            </w:r>
            <w:r>
              <w:rPr>
                <w:rFonts w:hint="eastAsia" w:ascii="Times New Roman" w:hAnsi="Times New Roman" w:cs="Times New Roman"/>
                <w:color w:val="FF0000"/>
                <w:sz w:val="24"/>
                <w:lang w:val="en-US" w:eastAsia="zh-CN"/>
              </w:rPr>
              <w:t>2万吨种子成套加工生产线一期建设</w:t>
            </w:r>
            <w:r>
              <w:rPr>
                <w:rFonts w:hint="eastAsia" w:ascii="Times New Roman" w:hAnsi="Times New Roman" w:cs="Times New Roman"/>
                <w:color w:val="FF0000"/>
                <w:sz w:val="24"/>
                <w:lang w:val="en-US"/>
              </w:rPr>
              <w:t>项目</w:t>
            </w:r>
            <w:r>
              <w:rPr>
                <w:rFonts w:hint="eastAsia" w:ascii="Times New Roman" w:hAnsi="Times New Roman" w:cs="Times New Roman"/>
                <w:color w:val="FF0000"/>
                <w:sz w:val="24"/>
                <w:szCs w:val="24"/>
                <w:lang w:val="en-US"/>
              </w:rPr>
              <w:t>环境影响报告表</w:t>
            </w:r>
            <w:r>
              <w:rPr>
                <w:rFonts w:hint="eastAsia" w:ascii="Times New Roman" w:hAnsi="Times New Roman" w:cs="Times New Roman"/>
                <w:color w:val="FF0000"/>
                <w:sz w:val="24"/>
                <w:lang w:val="en-US"/>
              </w:rPr>
              <w:t>》，上报</w:t>
            </w:r>
            <w:r>
              <w:rPr>
                <w:rFonts w:hint="eastAsia" w:ascii="Times New Roman" w:hAnsi="Times New Roman" w:cs="Times New Roman"/>
                <w:color w:val="FF0000"/>
                <w:sz w:val="24"/>
                <w:lang w:val="en-US" w:eastAsia="zh-CN"/>
              </w:rPr>
              <w:t>临泽县</w:t>
            </w:r>
            <w:r>
              <w:rPr>
                <w:rFonts w:hint="eastAsia" w:ascii="Times New Roman" w:hAnsi="Times New Roman" w:cs="Times New Roman"/>
                <w:color w:val="FF0000"/>
                <w:sz w:val="24"/>
                <w:lang w:val="en-US"/>
              </w:rPr>
              <w:t>环保局申请审批。</w:t>
            </w:r>
          </w:p>
          <w:p>
            <w:pPr>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四、环评批复情况</w:t>
            </w:r>
          </w:p>
          <w:p>
            <w:pPr>
              <w:spacing w:line="360" w:lineRule="auto"/>
              <w:ind w:firstLine="480" w:firstLineChars="200"/>
              <w:rPr>
                <w:rFonts w:ascii="Times New Roman" w:hAnsi="Times New Roman" w:cs="Times New Roman" w:eastAsiaTheme="minorEastAsia"/>
                <w:sz w:val="24"/>
              </w:rPr>
            </w:pPr>
            <w:r>
              <w:rPr>
                <w:rFonts w:hint="eastAsia" w:ascii="Times New Roman" w:hAnsi="Times New Roman" w:cs="Times New Roman"/>
                <w:sz w:val="24"/>
                <w:szCs w:val="24"/>
                <w:lang w:val="en-US" w:eastAsia="zh-CN"/>
              </w:rPr>
              <w:t>临泽县</w:t>
            </w:r>
            <w:r>
              <w:rPr>
                <w:rFonts w:hint="eastAsia" w:ascii="Times New Roman" w:hAnsi="Times New Roman" w:cs="Times New Roman"/>
                <w:sz w:val="24"/>
                <w:szCs w:val="24"/>
                <w:lang w:val="en-US"/>
              </w:rPr>
              <w:t>环境保护局</w:t>
            </w:r>
            <w:r>
              <w:rPr>
                <w:rFonts w:ascii="Times New Roman" w:hAnsi="Times New Roman" w:cs="Times New Roman" w:eastAsiaTheme="minorEastAsia"/>
                <w:sz w:val="24"/>
              </w:rPr>
              <w:t>于</w:t>
            </w:r>
            <w:r>
              <w:rPr>
                <w:rFonts w:ascii="Times New Roman" w:hAnsi="Times New Roman" w:cs="Times New Roman" w:eastAsiaTheme="minorEastAsia"/>
                <w:sz w:val="24"/>
                <w:lang w:val="en-US"/>
              </w:rPr>
              <w:t>20</w:t>
            </w:r>
            <w:r>
              <w:rPr>
                <w:rFonts w:hint="eastAsia" w:ascii="Times New Roman" w:hAnsi="Times New Roman" w:cs="Times New Roman" w:eastAsiaTheme="minorEastAsia"/>
                <w:sz w:val="24"/>
                <w:lang w:val="en-US" w:eastAsia="zh-CN"/>
              </w:rPr>
              <w:t>15</w:t>
            </w:r>
            <w:r>
              <w:rPr>
                <w:rFonts w:ascii="Times New Roman" w:hAnsi="Times New Roman" w:cs="Times New Roman" w:eastAsiaTheme="minorEastAsia"/>
                <w:sz w:val="24"/>
              </w:rPr>
              <w:t>年</w:t>
            </w:r>
            <w:r>
              <w:rPr>
                <w:rFonts w:hint="eastAsia" w:ascii="Times New Roman" w:hAnsi="Times New Roman" w:cs="Times New Roman"/>
                <w:sz w:val="24"/>
                <w:lang w:val="en-US"/>
              </w:rPr>
              <w:t>1</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12</w:t>
            </w:r>
            <w:r>
              <w:rPr>
                <w:rFonts w:ascii="Times New Roman" w:hAnsi="Times New Roman" w:cs="Times New Roman" w:eastAsiaTheme="minorEastAsia"/>
                <w:sz w:val="24"/>
              </w:rPr>
              <w:t>日对本项目的环境影响报告表做出批复，同意本项目建设（环评批</w:t>
            </w:r>
            <w:r>
              <w:rPr>
                <w:rFonts w:ascii="Times New Roman" w:hAnsi="Times New Roman" w:cs="Times New Roman" w:eastAsiaTheme="minorEastAsia"/>
                <w:color w:val="auto"/>
                <w:sz w:val="24"/>
              </w:rPr>
              <w:t>复见附件</w:t>
            </w:r>
            <w:r>
              <w:rPr>
                <w:rFonts w:ascii="Times New Roman" w:hAnsi="Times New Roman" w:cs="Times New Roman" w:eastAsiaTheme="minorEastAsia"/>
                <w:color w:val="auto"/>
                <w:sz w:val="24"/>
                <w:lang w:val="en-US"/>
              </w:rPr>
              <w:t>2</w:t>
            </w:r>
            <w:r>
              <w:rPr>
                <w:rFonts w:ascii="Times New Roman" w:hAnsi="Times New Roman" w:cs="Times New Roman" w:eastAsiaTheme="minorEastAsia"/>
                <w:color w:val="auto"/>
                <w:sz w:val="24"/>
              </w:rPr>
              <w:t>）</w:t>
            </w:r>
            <w:r>
              <w:rPr>
                <w:rFonts w:ascii="Times New Roman" w:hAnsi="Times New Roman" w:cs="Times New Roman" w:eastAsiaTheme="minorEastAsia"/>
                <w:sz w:val="24"/>
              </w:rPr>
              <w:t>。</w:t>
            </w:r>
          </w:p>
          <w:p>
            <w:pPr>
              <w:pStyle w:val="20"/>
              <w:ind w:left="0" w:leftChars="0" w:firstLine="240" w:firstLineChars="100"/>
              <w:rPr>
                <w:rFonts w:ascii="Times New Roman" w:hAnsi="Times New Roman" w:cs="Times New Roman" w:eastAsiaTheme="minorEastAsia"/>
                <w:szCs w:val="24"/>
              </w:rPr>
            </w:pPr>
            <w:r>
              <w:rPr>
                <w:rFonts w:hint="eastAsia" w:ascii="Times New Roman" w:hAnsi="Times New Roman" w:cs="Times New Roman"/>
                <w:szCs w:val="24"/>
                <w:lang w:val="en-US"/>
              </w:rPr>
              <w:t>五</w:t>
            </w:r>
            <w:r>
              <w:rPr>
                <w:rFonts w:ascii="Times New Roman" w:hAnsi="Times New Roman" w:cs="Times New Roman" w:eastAsiaTheme="minorEastAsia"/>
                <w:szCs w:val="24"/>
              </w:rPr>
              <w:t>、项目竣工环保验收调查委托情况</w:t>
            </w:r>
          </w:p>
          <w:p>
            <w:pPr>
              <w:pStyle w:val="20"/>
              <w:ind w:firstLine="480" w:firstLineChars="200"/>
              <w:rPr>
                <w:rFonts w:ascii="Times New Roman" w:hAnsi="Times New Roman" w:cs="Times New Roman" w:eastAsiaTheme="minorEastAsia"/>
                <w:szCs w:val="24"/>
              </w:rPr>
            </w:pPr>
            <w:r>
              <w:rPr>
                <w:rFonts w:hint="eastAsia" w:ascii="Times New Roman" w:hAnsi="Times New Roman" w:cs="Times New Roman" w:eastAsiaTheme="minorEastAsia"/>
                <w:color w:val="FF0000"/>
                <w:szCs w:val="24"/>
                <w:lang w:val="en-US" w:eastAsia="zh-CN"/>
              </w:rPr>
              <w:t>本项目于2011年4月开工建设，2012年10月投入运行，</w:t>
            </w:r>
            <w:r>
              <w:rPr>
                <w:rFonts w:ascii="Times New Roman" w:hAnsi="Times New Roman" w:cs="Times New Roman" w:eastAsiaTheme="minorEastAsia"/>
                <w:color w:val="auto"/>
                <w:szCs w:val="24"/>
                <w:lang w:val="en-US"/>
              </w:rPr>
              <w:t>201</w:t>
            </w:r>
            <w:r>
              <w:rPr>
                <w:rFonts w:hint="eastAsia" w:ascii="Times New Roman" w:hAnsi="Times New Roman" w:cs="Times New Roman" w:eastAsiaTheme="minorEastAsia"/>
                <w:szCs w:val="24"/>
                <w:lang w:val="en-US" w:eastAsia="zh-CN"/>
              </w:rPr>
              <w:t>9</w:t>
            </w:r>
            <w:r>
              <w:rPr>
                <w:rFonts w:ascii="Times New Roman" w:hAnsi="Times New Roman" w:cs="Times New Roman" w:eastAsiaTheme="minorEastAsia"/>
                <w:szCs w:val="24"/>
              </w:rPr>
              <w:t>年</w:t>
            </w:r>
            <w:r>
              <w:rPr>
                <w:rFonts w:hint="eastAsia" w:ascii="Times New Roman" w:hAnsi="Times New Roman" w:cs="Times New Roman" w:eastAsiaTheme="minorEastAsia"/>
                <w:szCs w:val="24"/>
                <w:lang w:val="en-US" w:eastAsia="zh-CN"/>
              </w:rPr>
              <w:t>2</w:t>
            </w:r>
            <w:r>
              <w:rPr>
                <w:rFonts w:ascii="Times New Roman" w:hAnsi="Times New Roman" w:cs="Times New Roman" w:eastAsiaTheme="minorEastAsia"/>
                <w:szCs w:val="24"/>
              </w:rPr>
              <w:t>月，受</w:t>
            </w:r>
            <w:r>
              <w:rPr>
                <w:rFonts w:hint="eastAsia"/>
                <w:sz w:val="24"/>
                <w:lang w:val="en-US" w:eastAsia="zh-CN"/>
              </w:rPr>
              <w:t>临泽绿源种业有限责任公司</w:t>
            </w:r>
            <w:r>
              <w:rPr>
                <w:rFonts w:ascii="Times New Roman" w:hAnsi="Times New Roman" w:cs="Times New Roman" w:eastAsiaTheme="minorEastAsia"/>
                <w:szCs w:val="24"/>
              </w:rPr>
              <w:t>委托，</w:t>
            </w:r>
            <w:r>
              <w:rPr>
                <w:rFonts w:hint="eastAsia" w:ascii="Times New Roman" w:hAnsi="Times New Roman" w:cs="Times New Roman" w:eastAsiaTheme="minorEastAsia"/>
                <w:szCs w:val="24"/>
                <w:lang w:val="en-US"/>
              </w:rPr>
              <w:t>甘肃</w:t>
            </w:r>
            <w:r>
              <w:rPr>
                <w:rFonts w:hint="eastAsia" w:ascii="Times New Roman" w:hAnsi="Times New Roman" w:cs="Times New Roman" w:eastAsiaTheme="minorEastAsia"/>
                <w:szCs w:val="24"/>
                <w:lang w:val="en-US" w:eastAsia="zh-CN"/>
              </w:rPr>
              <w:t>蓝碧青环保科技有限公司</w:t>
            </w:r>
            <w:r>
              <w:rPr>
                <w:rFonts w:ascii="Times New Roman" w:hAnsi="Times New Roman" w:cs="Times New Roman" w:eastAsiaTheme="minorEastAsia"/>
                <w:szCs w:val="24"/>
              </w:rPr>
              <w:t>承担了该工程的竣工环境保护验收调查工作</w:t>
            </w:r>
            <w:r>
              <w:rPr>
                <w:rFonts w:ascii="Times New Roman" w:hAnsi="Times New Roman" w:cs="Times New Roman" w:eastAsiaTheme="minorEastAsia"/>
                <w:color w:val="auto"/>
                <w:szCs w:val="24"/>
              </w:rPr>
              <w:t>（委托书见附件1）</w:t>
            </w:r>
            <w:r>
              <w:rPr>
                <w:rFonts w:ascii="Times New Roman" w:hAnsi="Times New Roman" w:cs="Times New Roman" w:eastAsiaTheme="minorEastAsia"/>
                <w:szCs w:val="24"/>
              </w:rPr>
              <w:t>。根据</w:t>
            </w:r>
            <w:r>
              <w:rPr>
                <w:rFonts w:ascii="Times New Roman" w:hAnsi="Times New Roman" w:cs="Times New Roman" w:eastAsiaTheme="minorEastAsia"/>
                <w:szCs w:val="24"/>
                <w:lang w:val="en-GB"/>
              </w:rPr>
              <w:t>《建设项目环境保护管理条例》和《建设项目竣工环境保护验收暂行办法》</w:t>
            </w:r>
            <w:r>
              <w:rPr>
                <w:rFonts w:ascii="Times New Roman" w:hAnsi="Times New Roman" w:cs="Times New Roman" w:eastAsiaTheme="minorEastAsia"/>
                <w:szCs w:val="24"/>
              </w:rPr>
              <w:t>（国环规环评[2017] 4号）的有关规定，</w:t>
            </w:r>
            <w:r>
              <w:rPr>
                <w:rFonts w:hint="eastAsia" w:ascii="Times New Roman" w:hAnsi="Times New Roman" w:cs="Times New Roman" w:eastAsiaTheme="minorEastAsia"/>
                <w:szCs w:val="24"/>
                <w:lang w:val="en-US"/>
              </w:rPr>
              <w:t>甘肃</w:t>
            </w:r>
            <w:r>
              <w:rPr>
                <w:rFonts w:hint="eastAsia" w:ascii="Times New Roman" w:hAnsi="Times New Roman" w:cs="Times New Roman" w:eastAsiaTheme="minorEastAsia"/>
                <w:szCs w:val="24"/>
                <w:lang w:val="en-US" w:eastAsia="zh-CN"/>
              </w:rPr>
              <w:t>蓝碧青环保科技有限公司</w:t>
            </w:r>
            <w:r>
              <w:rPr>
                <w:rFonts w:ascii="Times New Roman" w:hAnsi="Times New Roman" w:cs="Times New Roman" w:eastAsiaTheme="minorEastAsia"/>
                <w:szCs w:val="24"/>
              </w:rPr>
              <w:t>于201</w:t>
            </w:r>
            <w:r>
              <w:rPr>
                <w:rFonts w:hint="eastAsia" w:ascii="Times New Roman" w:hAnsi="Times New Roman" w:cs="Times New Roman" w:eastAsiaTheme="minorEastAsia"/>
                <w:szCs w:val="24"/>
                <w:lang w:val="en-US" w:eastAsia="zh-CN"/>
              </w:rPr>
              <w:t>9</w:t>
            </w:r>
            <w:r>
              <w:rPr>
                <w:rFonts w:ascii="Times New Roman" w:hAnsi="Times New Roman" w:cs="Times New Roman" w:eastAsiaTheme="minorEastAsia"/>
                <w:szCs w:val="24"/>
              </w:rPr>
              <w:t>年</w:t>
            </w:r>
            <w:r>
              <w:rPr>
                <w:rFonts w:hint="eastAsia" w:ascii="Times New Roman" w:hAnsi="Times New Roman" w:cs="Times New Roman" w:eastAsiaTheme="minorEastAsia"/>
                <w:szCs w:val="24"/>
                <w:lang w:val="en-US" w:eastAsia="zh-CN"/>
              </w:rPr>
              <w:t>2</w:t>
            </w:r>
            <w:r>
              <w:rPr>
                <w:rFonts w:ascii="Times New Roman" w:hAnsi="Times New Roman" w:cs="Times New Roman" w:eastAsiaTheme="minorEastAsia"/>
                <w:szCs w:val="24"/>
              </w:rPr>
              <w:t>月对本次竣工环境保护验收调查范围内的地面建设工程等开展了详细调查和现场踏勘工作，根据工程建设相关资料、现场踏勘等数据和结果，编制完成了《</w:t>
            </w:r>
            <w:r>
              <w:rPr>
                <w:rFonts w:hint="eastAsia"/>
                <w:color w:val="auto"/>
                <w:sz w:val="24"/>
                <w:lang w:val="en-US" w:eastAsia="zh-CN"/>
              </w:rPr>
              <w:t>2万吨种子成套加工生产线一期建设</w:t>
            </w:r>
            <w:r>
              <w:rPr>
                <w:rFonts w:hint="eastAsia"/>
                <w:color w:val="auto"/>
                <w:sz w:val="24"/>
              </w:rPr>
              <w:t>项目</w:t>
            </w:r>
            <w:r>
              <w:rPr>
                <w:rFonts w:ascii="Times New Roman" w:hAnsi="Times New Roman" w:cs="Times New Roman" w:eastAsiaTheme="minorEastAsia"/>
                <w:szCs w:val="24"/>
              </w:rPr>
              <w:t>竣工环境保护验收</w:t>
            </w:r>
            <w:r>
              <w:rPr>
                <w:rFonts w:hint="eastAsia" w:ascii="Times New Roman" w:hAnsi="Times New Roman" w:cs="Times New Roman" w:eastAsiaTheme="minorEastAsia"/>
                <w:szCs w:val="24"/>
                <w:lang w:eastAsia="zh-CN"/>
              </w:rPr>
              <w:t>监测报告表</w:t>
            </w:r>
            <w:r>
              <w:rPr>
                <w:rFonts w:ascii="Times New Roman" w:hAnsi="Times New Roman" w:cs="Times New Roman" w:eastAsiaTheme="minorEastAsia"/>
                <w:szCs w:val="24"/>
              </w:rPr>
              <w:t>》。</w:t>
            </w:r>
          </w:p>
          <w:p>
            <w:pPr>
              <w:spacing w:line="360" w:lineRule="auto"/>
              <w:ind w:firstLine="240" w:firstLineChars="100"/>
              <w:rPr>
                <w:rFonts w:ascii="Times New Roman" w:hAnsi="Times New Roman" w:cs="Times New Roman" w:eastAsiaTheme="minorEastAsia"/>
                <w:sz w:val="24"/>
              </w:rPr>
            </w:pPr>
            <w:r>
              <w:rPr>
                <w:rFonts w:hint="eastAsia" w:ascii="Times New Roman" w:hAnsi="Times New Roman" w:cs="Times New Roman" w:eastAsiaTheme="minorEastAsia"/>
                <w:sz w:val="24"/>
                <w:lang w:val="en-US" w:eastAsia="zh-CN"/>
              </w:rPr>
              <w:t>六</w:t>
            </w:r>
            <w:r>
              <w:rPr>
                <w:rFonts w:ascii="Times New Roman" w:hAnsi="Times New Roman" w:cs="Times New Roman" w:eastAsiaTheme="minorEastAsia"/>
                <w:sz w:val="24"/>
              </w:rPr>
              <w:t>、验收范围</w:t>
            </w:r>
          </w:p>
          <w:p>
            <w:pPr>
              <w:numPr>
                <w:ilvl w:val="0"/>
                <w:numId w:val="0"/>
              </w:numPr>
              <w:spacing w:line="360" w:lineRule="auto"/>
              <w:ind w:firstLine="240" w:firstLineChars="100"/>
              <w:rPr>
                <w:rFonts w:ascii="Times New Roman" w:hAnsi="Times New Roman" w:cs="Times New Roman"/>
                <w:color w:val="FF0000"/>
                <w:sz w:val="24"/>
                <w:szCs w:val="24"/>
              </w:rPr>
            </w:pPr>
            <w:r>
              <w:rPr>
                <w:rFonts w:hint="eastAsia"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val="en-US" w:eastAsia="zh-CN"/>
              </w:rPr>
              <w:t>1</w:t>
            </w:r>
            <w:r>
              <w:rPr>
                <w:rFonts w:hint="eastAsia" w:ascii="Times New Roman" w:hAnsi="Times New Roman" w:cs="Times New Roman"/>
                <w:color w:val="FF0000"/>
                <w:sz w:val="24"/>
                <w:szCs w:val="24"/>
                <w:lang w:eastAsia="zh-CN"/>
              </w:rPr>
              <w:t>）</w:t>
            </w:r>
            <w:r>
              <w:rPr>
                <w:rFonts w:ascii="Times New Roman" w:hAnsi="Times New Roman" w:cs="Times New Roman"/>
                <w:color w:val="FF0000"/>
                <w:sz w:val="24"/>
                <w:szCs w:val="24"/>
              </w:rPr>
              <w:t>工作范围</w:t>
            </w:r>
          </w:p>
          <w:p>
            <w:pPr>
              <w:spacing w:line="360" w:lineRule="auto"/>
              <w:ind w:firstLine="480" w:firstLineChars="200"/>
              <w:rPr>
                <w:rFonts w:ascii="Times New Roman" w:hAnsi="Times New Roman" w:cs="Times New Roman"/>
                <w:color w:val="FF0000"/>
                <w:sz w:val="24"/>
                <w:szCs w:val="24"/>
              </w:rPr>
            </w:pPr>
            <w:r>
              <w:rPr>
                <w:rFonts w:ascii="Times New Roman" w:hAnsi="Times New Roman" w:cs="Times New Roman"/>
                <w:color w:val="FF0000"/>
                <w:sz w:val="24"/>
                <w:szCs w:val="24"/>
              </w:rPr>
              <w:t>验收工作启动、自查、编制监测验收方案、实施监测与检查、编制建设项目竣工环境保护验收报告。</w:t>
            </w:r>
          </w:p>
          <w:p>
            <w:pPr>
              <w:numPr>
                <w:ilvl w:val="0"/>
                <w:numId w:val="0"/>
              </w:numPr>
              <w:spacing w:line="360" w:lineRule="auto"/>
              <w:ind w:firstLine="240" w:firstLineChars="100"/>
              <w:rPr>
                <w:rFonts w:ascii="Times New Roman" w:hAnsi="Times New Roman" w:cs="Times New Roman"/>
                <w:color w:val="FF0000"/>
                <w:sz w:val="24"/>
                <w:szCs w:val="24"/>
              </w:rPr>
            </w:pPr>
            <w:r>
              <w:rPr>
                <w:rFonts w:hint="eastAsia" w:ascii="Times New Roman" w:hAnsi="Times New Roman" w:cs="Times New Roman"/>
                <w:color w:val="FF0000"/>
                <w:sz w:val="24"/>
                <w:lang w:eastAsia="zh-CN"/>
              </w:rPr>
              <w:t>（</w:t>
            </w:r>
            <w:r>
              <w:rPr>
                <w:rFonts w:hint="eastAsia" w:ascii="Times New Roman" w:hAnsi="Times New Roman" w:cs="Times New Roman"/>
                <w:color w:val="FF0000"/>
                <w:sz w:val="24"/>
                <w:lang w:val="en-US" w:eastAsia="zh-CN"/>
              </w:rPr>
              <w:t>2</w:t>
            </w:r>
            <w:r>
              <w:rPr>
                <w:rFonts w:hint="eastAsia" w:ascii="Times New Roman" w:hAnsi="Times New Roman" w:cs="Times New Roman"/>
                <w:color w:val="FF0000"/>
                <w:sz w:val="24"/>
                <w:lang w:eastAsia="zh-CN"/>
              </w:rPr>
              <w:t>）</w:t>
            </w:r>
            <w:r>
              <w:rPr>
                <w:rFonts w:ascii="Times New Roman" w:hAnsi="Times New Roman" w:cs="Times New Roman"/>
                <w:color w:val="FF0000"/>
                <w:sz w:val="24"/>
              </w:rPr>
              <w:t>影响范围</w:t>
            </w:r>
          </w:p>
          <w:p>
            <w:pPr>
              <w:adjustRightInd w:val="0"/>
              <w:spacing w:line="360" w:lineRule="auto"/>
              <w:ind w:firstLine="480" w:firstLineChars="200"/>
              <w:rPr>
                <w:rFonts w:ascii="Times New Roman" w:hAnsi="Times New Roman" w:cs="Times New Roman"/>
                <w:color w:val="FF0000"/>
                <w:sz w:val="24"/>
              </w:rPr>
            </w:pPr>
            <w:r>
              <w:rPr>
                <w:rFonts w:ascii="Times New Roman" w:hAnsi="Times New Roman" w:cs="Times New Roman"/>
                <w:color w:val="FF0000"/>
                <w:sz w:val="24"/>
              </w:rPr>
              <w:t>本次验收的环境影响范围与原环境影响报告表的评价范围保持一致。</w:t>
            </w:r>
          </w:p>
          <w:p>
            <w:pPr>
              <w:adjustRightInd w:val="0"/>
              <w:spacing w:line="360" w:lineRule="auto"/>
              <w:ind w:firstLine="480" w:firstLineChars="200"/>
              <w:rPr>
                <w:rFonts w:ascii="Times New Roman" w:hAnsi="Times New Roman" w:cs="Times New Roman"/>
                <w:sz w:val="24"/>
              </w:rPr>
            </w:pPr>
          </w:p>
          <w:p>
            <w:pPr>
              <w:adjustRightInd w:val="0"/>
              <w:spacing w:line="360" w:lineRule="auto"/>
              <w:ind w:firstLine="480" w:firstLineChars="200"/>
              <w:rPr>
                <w:rFonts w:ascii="Times New Roman" w:hAnsi="Times New Roman" w:cs="Times New Roman"/>
                <w:sz w:val="24"/>
              </w:rPr>
            </w:pPr>
          </w:p>
          <w:p>
            <w:pPr>
              <w:adjustRightInd w:val="0"/>
              <w:spacing w:line="360" w:lineRule="auto"/>
              <w:ind w:firstLine="480" w:firstLineChars="200"/>
              <w:rPr>
                <w:rFonts w:ascii="Times New Roman" w:hAnsi="Times New Roman" w:cs="Times New Roman"/>
                <w:sz w:val="24"/>
              </w:rPr>
            </w:pPr>
          </w:p>
          <w:p>
            <w:pPr>
              <w:adjustRightInd w:val="0"/>
              <w:spacing w:line="360" w:lineRule="auto"/>
              <w:ind w:firstLine="480" w:firstLineChars="200"/>
              <w:rPr>
                <w:rFonts w:ascii="Times New Roman" w:hAnsi="Times New Roman" w:cs="Times New Roman"/>
                <w:sz w:val="24"/>
                <w:lang w:val="en-US"/>
              </w:rPr>
            </w:pPr>
          </w:p>
          <w:p>
            <w:pPr>
              <w:pStyle w:val="19"/>
              <w:spacing w:before="160"/>
              <w:rPr>
                <w:sz w:val="24"/>
              </w:rPr>
            </w:pPr>
          </w:p>
        </w:tc>
      </w:tr>
    </w:tbl>
    <w:p>
      <w:pPr>
        <w:rPr>
          <w:sz w:val="24"/>
        </w:rPr>
        <w:sectPr>
          <w:headerReference r:id="rId7" w:type="default"/>
          <w:footerReference r:id="rId8" w:type="default"/>
          <w:pgSz w:w="11910" w:h="16840"/>
          <w:pgMar w:top="1360" w:right="760" w:bottom="1380" w:left="840" w:header="879" w:footer="1200" w:gutter="0"/>
          <w:pgBorders>
            <w:top w:val="none" w:sz="0" w:space="0"/>
            <w:left w:val="none" w:sz="0" w:space="0"/>
            <w:bottom w:val="none" w:sz="0" w:space="0"/>
            <w:right w:val="none" w:sz="0" w:space="0"/>
          </w:pgBorders>
          <w:pgNumType w:fmt="numberInDash" w:start="1"/>
          <w:cols w:space="720" w:num="1"/>
        </w:sectPr>
      </w:pPr>
    </w:p>
    <w:p>
      <w:pPr>
        <w:pStyle w:val="3"/>
        <w:tabs>
          <w:tab w:val="left" w:pos="1531"/>
        </w:tabs>
        <w:spacing w:before="42"/>
        <w:ind w:left="0" w:leftChars="0" w:firstLine="281" w:firstLineChars="100"/>
        <w:rPr>
          <w:sz w:val="28"/>
          <w:szCs w:val="28"/>
        </w:rPr>
      </w:pPr>
      <w:r>
        <w:rPr>
          <w:sz w:val="28"/>
          <w:szCs w:val="28"/>
        </w:rPr>
        <w:t>表</w:t>
      </w:r>
      <w:r>
        <w:rPr>
          <w:spacing w:val="-62"/>
          <w:sz w:val="28"/>
          <w:szCs w:val="28"/>
        </w:rPr>
        <w:t xml:space="preserve"> </w:t>
      </w:r>
      <w:r>
        <w:rPr>
          <w:sz w:val="28"/>
          <w:szCs w:val="28"/>
        </w:rPr>
        <w:t>2</w:t>
      </w:r>
      <w:r>
        <w:rPr>
          <w:rFonts w:hint="eastAsia"/>
          <w:sz w:val="28"/>
          <w:szCs w:val="28"/>
          <w:lang w:val="en-US"/>
        </w:rPr>
        <w:t xml:space="preserve"> </w:t>
      </w:r>
      <w:r>
        <w:rPr>
          <w:sz w:val="28"/>
          <w:szCs w:val="28"/>
        </w:rPr>
        <w:t>调查范围、因子、目标、重点</w:t>
      </w:r>
    </w:p>
    <w:tbl>
      <w:tblPr>
        <w:tblStyle w:val="13"/>
        <w:tblpPr w:leftFromText="180" w:rightFromText="180" w:vertAnchor="text" w:horzAnchor="page" w:tblpXSpec="center" w:tblpY="204"/>
        <w:tblOverlap w:val="never"/>
        <w:tblW w:w="9702"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fixed"/>
        <w:tblCellMar>
          <w:top w:w="0" w:type="dxa"/>
          <w:left w:w="0" w:type="dxa"/>
          <w:bottom w:w="0" w:type="dxa"/>
          <w:right w:w="0" w:type="dxa"/>
        </w:tblCellMar>
      </w:tblPr>
      <w:tblGrid>
        <w:gridCol w:w="645"/>
        <w:gridCol w:w="90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fixed"/>
          <w:tblCellMar>
            <w:top w:w="0" w:type="dxa"/>
            <w:left w:w="0" w:type="dxa"/>
            <w:bottom w:w="0" w:type="dxa"/>
            <w:right w:w="0" w:type="dxa"/>
          </w:tblCellMar>
        </w:tblPrEx>
        <w:trPr>
          <w:trHeight w:val="4568" w:hRule="atLeast"/>
          <w:jc w:val="center"/>
        </w:trPr>
        <w:tc>
          <w:tcPr>
            <w:tcW w:w="645" w:type="dxa"/>
            <w:tcBorders>
              <w:tl2br w:val="nil"/>
              <w:tr2bl w:val="nil"/>
            </w:tcBorders>
          </w:tcPr>
          <w:p>
            <w:pPr>
              <w:pStyle w:val="19"/>
              <w:rPr>
                <w:b/>
                <w:sz w:val="24"/>
              </w:rPr>
            </w:pPr>
          </w:p>
          <w:p>
            <w:pPr>
              <w:pStyle w:val="19"/>
              <w:rPr>
                <w:b/>
                <w:sz w:val="24"/>
              </w:rPr>
            </w:pPr>
          </w:p>
          <w:p>
            <w:pPr>
              <w:pStyle w:val="19"/>
              <w:rPr>
                <w:b/>
                <w:sz w:val="24"/>
              </w:rPr>
            </w:pPr>
          </w:p>
          <w:p>
            <w:pPr>
              <w:pStyle w:val="19"/>
              <w:rPr>
                <w:b/>
                <w:sz w:val="24"/>
              </w:rPr>
            </w:pPr>
          </w:p>
          <w:p>
            <w:pPr>
              <w:pStyle w:val="19"/>
              <w:rPr>
                <w:b/>
                <w:sz w:val="24"/>
              </w:rPr>
            </w:pPr>
          </w:p>
          <w:p>
            <w:pPr>
              <w:pStyle w:val="19"/>
              <w:rPr>
                <w:b/>
                <w:sz w:val="24"/>
              </w:rPr>
            </w:pPr>
          </w:p>
          <w:p>
            <w:pPr>
              <w:pStyle w:val="19"/>
              <w:spacing w:before="10"/>
              <w:rPr>
                <w:b/>
                <w:sz w:val="20"/>
              </w:rPr>
            </w:pPr>
          </w:p>
          <w:p>
            <w:pPr>
              <w:pStyle w:val="19"/>
              <w:spacing w:line="280" w:lineRule="auto"/>
              <w:ind w:left="108" w:right="95"/>
              <w:jc w:val="both"/>
              <w:rPr>
                <w:sz w:val="24"/>
              </w:rPr>
            </w:pPr>
            <w:r>
              <w:rPr>
                <w:sz w:val="24"/>
              </w:rPr>
              <w:t>调查范围</w:t>
            </w:r>
          </w:p>
        </w:tc>
        <w:tc>
          <w:tcPr>
            <w:tcW w:w="9057" w:type="dxa"/>
            <w:tcBorders>
              <w:tl2br w:val="nil"/>
              <w:tr2bl w:val="nil"/>
            </w:tcBorders>
          </w:tcPr>
          <w:p>
            <w:pPr>
              <w:pStyle w:val="19"/>
              <w:spacing w:before="81"/>
              <w:ind w:firstLine="241" w:firstLineChars="100"/>
              <w:rPr>
                <w:b/>
                <w:sz w:val="24"/>
              </w:rPr>
            </w:pPr>
            <w:r>
              <w:rPr>
                <w:b/>
                <w:sz w:val="24"/>
              </w:rPr>
              <w:t>2.1 调查范围</w:t>
            </w:r>
          </w:p>
          <w:p>
            <w:pPr>
              <w:pStyle w:val="19"/>
              <w:spacing w:before="161" w:line="364" w:lineRule="auto"/>
              <w:ind w:right="96" w:firstLine="480" w:firstLineChars="200"/>
              <w:jc w:val="both"/>
              <w:rPr>
                <w:sz w:val="24"/>
              </w:rPr>
            </w:pPr>
            <w:r>
              <w:rPr>
                <w:sz w:val="24"/>
              </w:rPr>
              <w:t>本次竣工环境保护验收调查范围与项目环境影响评价文件的评价范围一致，本次</w:t>
            </w:r>
            <w:r>
              <w:rPr>
                <w:spacing w:val="-3"/>
                <w:sz w:val="24"/>
              </w:rPr>
              <w:t>调查的工作范围与该工程环境影响报告表的评价范围一致</w:t>
            </w:r>
            <w:r>
              <w:rPr>
                <w:rFonts w:hint="eastAsia"/>
                <w:spacing w:val="-3"/>
                <w:sz w:val="24"/>
                <w:lang w:eastAsia="zh-CN"/>
              </w:rPr>
              <w:t>。</w:t>
            </w:r>
          </w:p>
          <w:p>
            <w:pPr>
              <w:pStyle w:val="19"/>
              <w:spacing w:before="2"/>
              <w:ind w:firstLine="480" w:firstLineChars="200"/>
              <w:rPr>
                <w:sz w:val="24"/>
              </w:rPr>
            </w:pPr>
            <w:r>
              <w:rPr>
                <w:sz w:val="24"/>
              </w:rPr>
              <w:t>调查范围见表 1。</w:t>
            </w:r>
          </w:p>
          <w:p>
            <w:pPr>
              <w:tabs>
                <w:tab w:val="left" w:pos="1110"/>
              </w:tabs>
              <w:spacing w:line="360" w:lineRule="auto"/>
              <w:ind w:firstLine="3162" w:firstLineChars="1500"/>
              <w:rPr>
                <w:rFonts w:ascii="Times New Roman" w:hAnsi="Times New Roman" w:cs="Times New Roman" w:eastAsiaTheme="minorEastAsia"/>
                <w:b/>
                <w:bCs/>
                <w:color w:val="auto"/>
                <w:sz w:val="21"/>
                <w:szCs w:val="21"/>
                <w:lang w:val="en-US"/>
              </w:rPr>
            </w:pPr>
            <w:r>
              <w:rPr>
                <w:rFonts w:ascii="Times New Roman" w:hAnsi="Times New Roman" w:cs="Times New Roman" w:eastAsiaTheme="minorEastAsia"/>
                <w:b/>
                <w:bCs/>
                <w:color w:val="auto"/>
                <w:sz w:val="21"/>
                <w:szCs w:val="21"/>
                <w:lang w:val="en-US"/>
              </w:rPr>
              <w:t xml:space="preserve">表1 </w:t>
            </w:r>
            <w:r>
              <w:rPr>
                <w:rFonts w:hint="eastAsia" w:ascii="Times New Roman" w:hAnsi="Times New Roman" w:cs="Times New Roman" w:eastAsiaTheme="minorEastAsia"/>
                <w:b/>
                <w:bCs/>
                <w:color w:val="auto"/>
                <w:sz w:val="21"/>
                <w:szCs w:val="21"/>
                <w:lang w:val="en-US" w:eastAsia="zh-CN"/>
              </w:rPr>
              <w:t xml:space="preserve"> </w:t>
            </w:r>
            <w:r>
              <w:rPr>
                <w:rFonts w:ascii="Times New Roman" w:hAnsi="Times New Roman" w:cs="Times New Roman" w:eastAsiaTheme="minorEastAsia"/>
                <w:b/>
                <w:bCs/>
                <w:color w:val="auto"/>
                <w:sz w:val="21"/>
                <w:szCs w:val="21"/>
                <w:lang w:val="en-US"/>
              </w:rPr>
              <w:t>验收调查范围一览表</w:t>
            </w:r>
          </w:p>
          <w:tbl>
            <w:tblPr>
              <w:tblStyle w:val="13"/>
              <w:tblW w:w="8400" w:type="dxa"/>
              <w:jc w:val="center"/>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62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379" w:hRule="exact"/>
                <w:jc w:val="center"/>
              </w:trPr>
              <w:tc>
                <w:tcPr>
                  <w:tcW w:w="2144" w:type="dxa"/>
                  <w:tcBorders>
                    <w:tl2br w:val="nil"/>
                    <w:tr2bl w:val="nil"/>
                  </w:tcBorders>
                  <w:vAlign w:val="center"/>
                </w:tcPr>
                <w:p>
                  <w:pPr>
                    <w:jc w:val="center"/>
                    <w:rPr>
                      <w:rFonts w:ascii="Times New Roman" w:hAnsi="Times New Roman" w:cs="Times New Roman" w:eastAsiaTheme="minorEastAsia"/>
                      <w:b/>
                      <w:bCs/>
                      <w:color w:val="auto"/>
                      <w:szCs w:val="21"/>
                    </w:rPr>
                  </w:pPr>
                  <w:r>
                    <w:rPr>
                      <w:rFonts w:ascii="Times New Roman" w:hAnsi="Times New Roman" w:cs="Times New Roman" w:eastAsiaTheme="minorEastAsia"/>
                      <w:b/>
                      <w:bCs/>
                      <w:color w:val="auto"/>
                      <w:szCs w:val="21"/>
                    </w:rPr>
                    <w:t>调查范围</w:t>
                  </w:r>
                </w:p>
              </w:tc>
              <w:tc>
                <w:tcPr>
                  <w:tcW w:w="6256" w:type="dxa"/>
                  <w:tcBorders>
                    <w:tl2br w:val="nil"/>
                    <w:tr2bl w:val="nil"/>
                  </w:tcBorders>
                  <w:vAlign w:val="center"/>
                </w:tcPr>
                <w:p>
                  <w:pPr>
                    <w:jc w:val="center"/>
                    <w:rPr>
                      <w:rFonts w:ascii="Times New Roman" w:hAnsi="Times New Roman" w:cs="Times New Roman" w:eastAsiaTheme="minorEastAsia"/>
                      <w:b/>
                      <w:bCs/>
                      <w:color w:val="auto"/>
                      <w:szCs w:val="21"/>
                    </w:rPr>
                  </w:pPr>
                  <w:r>
                    <w:rPr>
                      <w:rFonts w:ascii="Times New Roman" w:hAnsi="Times New Roman" w:cs="Times New Roman" w:eastAsiaTheme="minorEastAsia"/>
                      <w:b/>
                      <w:bCs/>
                      <w:color w:val="auto"/>
                      <w:szCs w:val="21"/>
                    </w:rPr>
                    <w:t>调查范围及内容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9" w:hRule="exact"/>
                <w:jc w:val="center"/>
              </w:trPr>
              <w:tc>
                <w:tcPr>
                  <w:tcW w:w="2144" w:type="dxa"/>
                  <w:tcBorders>
                    <w:tl2br w:val="nil"/>
                    <w:tr2bl w:val="nil"/>
                  </w:tcBorders>
                  <w:vAlign w:val="center"/>
                </w:tcPr>
                <w:p>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水环境</w:t>
                  </w:r>
                </w:p>
              </w:tc>
              <w:tc>
                <w:tcPr>
                  <w:tcW w:w="6256" w:type="dxa"/>
                  <w:tcBorders>
                    <w:tl2br w:val="nil"/>
                    <w:tr2bl w:val="nil"/>
                  </w:tcBorders>
                  <w:vAlign w:val="center"/>
                </w:tcPr>
                <w:p>
                  <w:pPr>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rPr>
                    <w:t>调查废水去向、地表水防护措施。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9" w:hRule="exact"/>
                <w:jc w:val="center"/>
              </w:trPr>
              <w:tc>
                <w:tcPr>
                  <w:tcW w:w="2144" w:type="dxa"/>
                  <w:tcBorders>
                    <w:tl2br w:val="nil"/>
                    <w:tr2bl w:val="nil"/>
                  </w:tcBorders>
                  <w:vAlign w:val="center"/>
                </w:tcPr>
                <w:p>
                  <w:pPr>
                    <w:jc w:val="center"/>
                    <w:rPr>
                      <w:rFonts w:hint="eastAsia" w:ascii="Times New Roman" w:hAnsi="Times New Roman" w:cs="Times New Roman" w:eastAsiaTheme="minorEastAsia"/>
                      <w:color w:val="FF0000"/>
                      <w:szCs w:val="21"/>
                      <w:lang w:eastAsia="zh-CN"/>
                    </w:rPr>
                  </w:pPr>
                  <w:r>
                    <w:rPr>
                      <w:rFonts w:hint="eastAsia" w:ascii="Times New Roman" w:hAnsi="Times New Roman" w:cs="Times New Roman" w:eastAsiaTheme="minorEastAsia"/>
                      <w:color w:val="FF0000"/>
                      <w:szCs w:val="21"/>
                      <w:lang w:eastAsia="zh-CN"/>
                    </w:rPr>
                    <w:t>大气环境</w:t>
                  </w:r>
                </w:p>
              </w:tc>
              <w:tc>
                <w:tcPr>
                  <w:tcW w:w="6256" w:type="dxa"/>
                  <w:tcBorders>
                    <w:tl2br w:val="nil"/>
                    <w:tr2bl w:val="nil"/>
                  </w:tcBorders>
                  <w:vAlign w:val="center"/>
                </w:tcPr>
                <w:p>
                  <w:pPr>
                    <w:rPr>
                      <w:rFonts w:ascii="Times New Roman" w:hAnsi="Times New Roman" w:cs="Times New Roman" w:eastAsiaTheme="minorEastAsia"/>
                      <w:color w:val="FF0000"/>
                      <w:szCs w:val="21"/>
                    </w:rPr>
                  </w:pPr>
                  <w:r>
                    <w:rPr>
                      <w:rFonts w:ascii="Times New Roman" w:hAnsi="Times New Roman" w:cs="Times New Roman" w:eastAsiaTheme="minorEastAsia"/>
                      <w:color w:val="FF0000"/>
                      <w:szCs w:val="21"/>
                    </w:rPr>
                    <w:t>运行期对区域环境空气质量的影响。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3" w:hRule="exact"/>
                <w:jc w:val="center"/>
              </w:trPr>
              <w:tc>
                <w:tcPr>
                  <w:tcW w:w="2144" w:type="dxa"/>
                  <w:tcBorders>
                    <w:tl2br w:val="nil"/>
                    <w:tr2bl w:val="nil"/>
                  </w:tcBorders>
                  <w:vAlign w:val="center"/>
                </w:tcPr>
                <w:p>
                  <w:pPr>
                    <w:jc w:val="center"/>
                    <w:rPr>
                      <w:rFonts w:ascii="Times New Roman" w:hAnsi="Times New Roman" w:cs="Times New Roman" w:eastAsiaTheme="minorEastAsia"/>
                      <w:color w:val="FF0000"/>
                      <w:szCs w:val="21"/>
                    </w:rPr>
                  </w:pPr>
                  <w:r>
                    <w:rPr>
                      <w:rFonts w:ascii="Times New Roman" w:hAnsi="Times New Roman" w:cs="Times New Roman" w:eastAsiaTheme="minorEastAsia"/>
                      <w:color w:val="FF0000"/>
                      <w:szCs w:val="21"/>
                    </w:rPr>
                    <w:t>声环境</w:t>
                  </w:r>
                </w:p>
              </w:tc>
              <w:tc>
                <w:tcPr>
                  <w:tcW w:w="6256" w:type="dxa"/>
                  <w:tcBorders>
                    <w:tl2br w:val="nil"/>
                    <w:tr2bl w:val="nil"/>
                  </w:tcBorders>
                  <w:vAlign w:val="center"/>
                </w:tcPr>
                <w:p>
                  <w:pPr>
                    <w:rPr>
                      <w:rFonts w:hint="eastAsia" w:ascii="Times New Roman" w:hAnsi="Times New Roman" w:eastAsia="宋体" w:cs="Times New Roman"/>
                      <w:color w:val="FF0000"/>
                      <w:szCs w:val="21"/>
                      <w:lang w:eastAsia="zh-CN"/>
                    </w:rPr>
                  </w:pPr>
                  <w:r>
                    <w:rPr>
                      <w:rFonts w:hint="eastAsia" w:ascii="Times New Roman" w:hAnsi="Times New Roman" w:cs="Times New Roman"/>
                      <w:color w:val="FF0000"/>
                      <w:szCs w:val="21"/>
                      <w:lang w:val="en-US"/>
                    </w:rPr>
                    <w:t>加工厂场界及边界外</w:t>
                  </w:r>
                  <w:r>
                    <w:rPr>
                      <w:rFonts w:hint="eastAsia" w:ascii="Times New Roman" w:hAnsi="Times New Roman" w:cs="Times New Roman"/>
                      <w:color w:val="FF0000"/>
                      <w:szCs w:val="21"/>
                      <w:lang w:val="en-US" w:eastAsia="zh-CN"/>
                    </w:rPr>
                    <w:t>1</w:t>
                  </w:r>
                  <w:r>
                    <w:rPr>
                      <w:rFonts w:hint="eastAsia" w:ascii="Times New Roman" w:hAnsi="Times New Roman" w:cs="Times New Roman"/>
                      <w:color w:val="FF0000"/>
                      <w:szCs w:val="21"/>
                      <w:lang w:val="en-US"/>
                    </w:rPr>
                    <w:t>m范围内</w:t>
                  </w:r>
                  <w:r>
                    <w:rPr>
                      <w:rFonts w:hint="eastAsia" w:ascii="Times New Roman" w:hAnsi="Times New Roman" w:cs="Times New Roman"/>
                      <w:color w:val="FF0000"/>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91" w:hRule="exact"/>
                <w:jc w:val="center"/>
              </w:trPr>
              <w:tc>
                <w:tcPr>
                  <w:tcW w:w="2144" w:type="dxa"/>
                  <w:tcBorders>
                    <w:tl2br w:val="nil"/>
                    <w:tr2bl w:val="nil"/>
                  </w:tcBorders>
                  <w:vAlign w:val="center"/>
                </w:tcPr>
                <w:p>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固体废弃物</w:t>
                  </w:r>
                </w:p>
              </w:tc>
              <w:tc>
                <w:tcPr>
                  <w:tcW w:w="6256" w:type="dxa"/>
                  <w:tcBorders>
                    <w:tl2br w:val="nil"/>
                    <w:tr2bl w:val="nil"/>
                  </w:tcBorders>
                  <w:vAlign w:val="center"/>
                </w:tcPr>
                <w:p>
                  <w:pPr>
                    <w:rPr>
                      <w:rFonts w:ascii="Times New Roman" w:hAnsi="Times New Roman" w:cs="Times New Roman" w:eastAsiaTheme="minorEastAsia"/>
                      <w:color w:val="auto"/>
                      <w:szCs w:val="21"/>
                      <w:lang w:val="en-US"/>
                    </w:rPr>
                  </w:pPr>
                  <w:r>
                    <w:rPr>
                      <w:rFonts w:hint="eastAsia" w:ascii="Times New Roman" w:hAnsi="Times New Roman" w:cs="Times New Roman"/>
                      <w:color w:val="auto"/>
                      <w:szCs w:val="21"/>
                      <w:lang w:val="en-US"/>
                    </w:rPr>
                    <w:t>项目区域内固体废物的产生单元及处理处置去向。</w:t>
                  </w:r>
                </w:p>
              </w:tc>
            </w:tr>
          </w:tbl>
          <w:p>
            <w:pPr>
              <w:pStyle w:val="19"/>
              <w:spacing w:before="160"/>
              <w:rPr>
                <w:b/>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4" w:space="0"/>
          </w:tblBorders>
          <w:tblLayout w:type="fixed"/>
          <w:tblCellMar>
            <w:top w:w="0" w:type="dxa"/>
            <w:left w:w="0" w:type="dxa"/>
            <w:bottom w:w="0" w:type="dxa"/>
            <w:right w:w="0" w:type="dxa"/>
          </w:tblCellMar>
        </w:tblPrEx>
        <w:trPr>
          <w:trHeight w:val="90" w:hRule="atLeast"/>
          <w:jc w:val="center"/>
        </w:trPr>
        <w:tc>
          <w:tcPr>
            <w:tcW w:w="645" w:type="dxa"/>
            <w:tcBorders>
              <w:tl2br w:val="nil"/>
              <w:tr2bl w:val="nil"/>
            </w:tcBorders>
          </w:tcPr>
          <w:p>
            <w:pPr>
              <w:pStyle w:val="19"/>
              <w:rPr>
                <w:bCs/>
                <w:sz w:val="24"/>
              </w:rPr>
            </w:pPr>
          </w:p>
          <w:p>
            <w:pPr>
              <w:pStyle w:val="19"/>
              <w:rPr>
                <w:b/>
                <w:sz w:val="24"/>
              </w:rPr>
            </w:pPr>
          </w:p>
          <w:p>
            <w:pPr>
              <w:pStyle w:val="19"/>
              <w:rPr>
                <w:b/>
                <w:sz w:val="24"/>
              </w:rPr>
            </w:pPr>
          </w:p>
          <w:p>
            <w:pPr>
              <w:pStyle w:val="19"/>
              <w:rPr>
                <w:b/>
                <w:sz w:val="24"/>
              </w:rPr>
            </w:pPr>
          </w:p>
          <w:p>
            <w:pPr>
              <w:pStyle w:val="19"/>
              <w:rPr>
                <w:b/>
                <w:sz w:val="24"/>
              </w:rPr>
            </w:pPr>
          </w:p>
          <w:p>
            <w:pPr>
              <w:pStyle w:val="19"/>
              <w:rPr>
                <w:b/>
                <w:sz w:val="24"/>
              </w:rPr>
            </w:pPr>
          </w:p>
          <w:p>
            <w:pPr>
              <w:pStyle w:val="19"/>
              <w:rPr>
                <w:b/>
                <w:sz w:val="24"/>
              </w:rPr>
            </w:pPr>
          </w:p>
          <w:p>
            <w:pPr>
              <w:pStyle w:val="19"/>
              <w:rPr>
                <w:b/>
                <w:sz w:val="24"/>
              </w:rPr>
            </w:pPr>
          </w:p>
          <w:p>
            <w:pPr>
              <w:pStyle w:val="19"/>
              <w:spacing w:before="11"/>
              <w:rPr>
                <w:b/>
                <w:sz w:val="19"/>
              </w:rPr>
            </w:pPr>
          </w:p>
          <w:p>
            <w:pPr>
              <w:pStyle w:val="19"/>
              <w:spacing w:line="280" w:lineRule="auto"/>
              <w:ind w:left="108" w:right="95"/>
              <w:jc w:val="both"/>
              <w:rPr>
                <w:sz w:val="24"/>
              </w:rPr>
            </w:pPr>
            <w:r>
              <w:rPr>
                <w:sz w:val="24"/>
              </w:rPr>
              <w:t>调查因</w:t>
            </w:r>
          </w:p>
          <w:p>
            <w:pPr>
              <w:pStyle w:val="19"/>
              <w:spacing w:line="280" w:lineRule="auto"/>
              <w:ind w:left="108" w:right="95"/>
              <w:jc w:val="both"/>
              <w:rPr>
                <w:sz w:val="24"/>
              </w:rPr>
            </w:pPr>
            <w:r>
              <w:rPr>
                <w:sz w:val="24"/>
              </w:rPr>
              <w:t>子</w:t>
            </w: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sz w:val="24"/>
              </w:rPr>
            </w:pPr>
          </w:p>
          <w:p>
            <w:pPr>
              <w:pStyle w:val="19"/>
              <w:spacing w:line="280" w:lineRule="auto"/>
              <w:ind w:left="108" w:right="95"/>
              <w:jc w:val="both"/>
              <w:rPr>
                <w:rFonts w:hint="eastAsia"/>
                <w:sz w:val="24"/>
                <w:lang w:val="en-US"/>
              </w:rPr>
            </w:pPr>
          </w:p>
          <w:p>
            <w:pPr>
              <w:pStyle w:val="19"/>
              <w:spacing w:line="280" w:lineRule="auto"/>
              <w:ind w:left="108" w:right="95"/>
              <w:jc w:val="both"/>
              <w:rPr>
                <w:sz w:val="24"/>
              </w:rPr>
            </w:pPr>
            <w:r>
              <w:rPr>
                <w:rFonts w:hint="eastAsia"/>
                <w:sz w:val="24"/>
                <w:lang w:val="en-US"/>
              </w:rPr>
              <w:t>环境敏感目标</w:t>
            </w:r>
          </w:p>
        </w:tc>
        <w:tc>
          <w:tcPr>
            <w:tcW w:w="9057" w:type="dxa"/>
            <w:tcBorders>
              <w:tl2br w:val="nil"/>
              <w:tr2bl w:val="nil"/>
            </w:tcBorders>
          </w:tcPr>
          <w:p>
            <w:pPr>
              <w:pStyle w:val="19"/>
              <w:numPr>
                <w:ilvl w:val="0"/>
                <w:numId w:val="0"/>
              </w:numPr>
              <w:tabs>
                <w:tab w:val="left" w:pos="591"/>
              </w:tabs>
              <w:ind w:firstLine="241" w:firstLineChars="100"/>
              <w:rPr>
                <w:b/>
                <w:sz w:val="24"/>
              </w:rPr>
            </w:pPr>
            <w:r>
              <w:rPr>
                <w:rFonts w:hint="eastAsia"/>
                <w:b/>
                <w:sz w:val="24"/>
                <w:lang w:val="en-US" w:eastAsia="zh-CN"/>
              </w:rPr>
              <w:t xml:space="preserve">2.2 </w:t>
            </w:r>
            <w:r>
              <w:rPr>
                <w:b/>
                <w:sz w:val="24"/>
              </w:rPr>
              <w:t>调查因子</w:t>
            </w:r>
          </w:p>
          <w:tbl>
            <w:tblPr>
              <w:tblStyle w:val="13"/>
              <w:tblW w:w="8480" w:type="dxa"/>
              <w:jc w:val="center"/>
              <w:tblInd w:w="-7"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09"/>
              <w:gridCol w:w="56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2" w:hRule="exact"/>
                <w:jc w:val="center"/>
              </w:trPr>
              <w:tc>
                <w:tcPr>
                  <w:tcW w:w="2809" w:type="dxa"/>
                  <w:tcBorders>
                    <w:tl2br w:val="nil"/>
                    <w:tr2bl w:val="nil"/>
                  </w:tcBorders>
                  <w:vAlign w:val="center"/>
                </w:tcPr>
                <w:p>
                  <w:pPr>
                    <w:adjustRightInd w:val="0"/>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环境要素</w:t>
                  </w:r>
                </w:p>
              </w:tc>
              <w:tc>
                <w:tcPr>
                  <w:tcW w:w="5671" w:type="dxa"/>
                  <w:tcBorders>
                    <w:tl2br w:val="nil"/>
                    <w:tr2bl w:val="nil"/>
                  </w:tcBorders>
                  <w:vAlign w:val="center"/>
                </w:tcPr>
                <w:p>
                  <w:pPr>
                    <w:adjustRightInd w:val="0"/>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调查因子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9" w:hRule="exact"/>
                <w:jc w:val="center"/>
              </w:trPr>
              <w:tc>
                <w:tcPr>
                  <w:tcW w:w="2809" w:type="dxa"/>
                  <w:tcBorders>
                    <w:tl2br w:val="nil"/>
                    <w:tr2bl w:val="nil"/>
                  </w:tcBorders>
                  <w:vAlign w:val="center"/>
                </w:tcPr>
                <w:p>
                  <w:pPr>
                    <w:adjustRightInd w:val="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环境空气</w:t>
                  </w:r>
                </w:p>
              </w:tc>
              <w:tc>
                <w:tcPr>
                  <w:tcW w:w="5671" w:type="dxa"/>
                  <w:tcBorders>
                    <w:tl2br w:val="nil"/>
                    <w:tr2bl w:val="nil"/>
                  </w:tcBorders>
                  <w:vAlign w:val="center"/>
                </w:tcPr>
                <w:p>
                  <w:pPr>
                    <w:adjustRightIn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颗粒物、</w:t>
                  </w:r>
                  <w:r>
                    <w:rPr>
                      <w:rFonts w:hint="eastAsia" w:ascii="Times New Roman" w:hAnsi="Times New Roman" w:cs="Times New Roman"/>
                      <w:color w:val="auto"/>
                      <w:sz w:val="21"/>
                      <w:szCs w:val="21"/>
                      <w:lang w:val="en-US" w:eastAsia="zh-CN"/>
                    </w:rPr>
                    <w:t>二氧化硫、氮氧化物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2" w:hRule="exact"/>
                <w:jc w:val="center"/>
              </w:trPr>
              <w:tc>
                <w:tcPr>
                  <w:tcW w:w="2809" w:type="dxa"/>
                  <w:tcBorders>
                    <w:tl2br w:val="nil"/>
                    <w:tr2bl w:val="nil"/>
                  </w:tcBorders>
                  <w:vAlign w:val="center"/>
                </w:tcPr>
                <w:p>
                  <w:pPr>
                    <w:adjustRightInd w:val="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声环境</w:t>
                  </w:r>
                </w:p>
              </w:tc>
              <w:tc>
                <w:tcPr>
                  <w:tcW w:w="5671" w:type="dxa"/>
                  <w:tcBorders>
                    <w:tl2br w:val="nil"/>
                    <w:tr2bl w:val="nil"/>
                  </w:tcBorders>
                  <w:vAlign w:val="center"/>
                </w:tcPr>
                <w:p>
                  <w:pPr>
                    <w:adjustRightInd w:val="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等效</w:t>
                  </w:r>
                  <w:r>
                    <w:rPr>
                      <w:rFonts w:ascii="Times New Roman" w:hAnsi="Times New Roman" w:cs="Times New Roman" w:eastAsiaTheme="minorEastAsia"/>
                      <w:color w:val="auto"/>
                      <w:sz w:val="21"/>
                      <w:szCs w:val="21"/>
                      <w:lang w:val="en-GB"/>
                    </w:rPr>
                    <w:t>A声级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5" w:hRule="exact"/>
                <w:jc w:val="center"/>
              </w:trPr>
              <w:tc>
                <w:tcPr>
                  <w:tcW w:w="2809" w:type="dxa"/>
                  <w:tcBorders>
                    <w:tl2br w:val="nil"/>
                    <w:tr2bl w:val="nil"/>
                  </w:tcBorders>
                  <w:vAlign w:val="center"/>
                </w:tcPr>
                <w:p>
                  <w:pPr>
                    <w:adjustRightInd w:val="0"/>
                    <w:jc w:val="center"/>
                    <w:rPr>
                      <w:rFonts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水</w:t>
                  </w:r>
                  <w:r>
                    <w:rPr>
                      <w:rFonts w:ascii="Times New Roman" w:hAnsi="Times New Roman" w:cs="Times New Roman" w:eastAsiaTheme="minorEastAsia"/>
                      <w:color w:val="auto"/>
                      <w:sz w:val="21"/>
                      <w:szCs w:val="21"/>
                    </w:rPr>
                    <w:t>环境</w:t>
                  </w:r>
                </w:p>
              </w:tc>
              <w:tc>
                <w:tcPr>
                  <w:tcW w:w="5671" w:type="dxa"/>
                  <w:tcBorders>
                    <w:tl2br w:val="nil"/>
                    <w:tr2bl w:val="nil"/>
                  </w:tcBorders>
                  <w:vAlign w:val="center"/>
                </w:tcPr>
                <w:p>
                  <w:pPr>
                    <w:adjustRightInd w:val="0"/>
                    <w:jc w:val="center"/>
                    <w:rPr>
                      <w:rFonts w:ascii="Times New Roman" w:hAnsi="Times New Roman" w:cs="Times New Roman" w:eastAsiaTheme="minorEastAsia"/>
                      <w:color w:val="auto"/>
                      <w:sz w:val="21"/>
                      <w:szCs w:val="21"/>
                    </w:rPr>
                  </w:pP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、COD</w:t>
                  </w:r>
                  <w:r>
                    <w:rPr>
                      <w:rFonts w:hint="eastAsia"/>
                      <w:color w:val="auto"/>
                      <w:vertAlign w:val="subscript"/>
                      <w:lang w:val="en-US" w:eastAsia="zh-CN"/>
                    </w:rPr>
                    <w:t>cr</w:t>
                  </w:r>
                  <w:r>
                    <w:rPr>
                      <w:rFonts w:hint="eastAsia"/>
                      <w:color w:val="auto"/>
                      <w:lang w:val="en-US" w:eastAsia="zh-CN"/>
                    </w:rPr>
                    <w:t>、SS、PH、氨氮、动植物油</w:t>
                  </w:r>
                </w:p>
              </w:tc>
            </w:tr>
          </w:tbl>
          <w:p>
            <w:pPr>
              <w:pStyle w:val="19"/>
              <w:spacing w:before="161" w:line="364" w:lineRule="auto"/>
              <w:ind w:right="4255"/>
              <w:rPr>
                <w:rFonts w:hint="eastAsia"/>
                <w:sz w:val="24"/>
              </w:rPr>
            </w:pPr>
            <w:r>
              <w:rPr>
                <w:sz w:val="24"/>
              </w:rPr>
              <mc:AlternateContent>
                <mc:Choice Requires="wps">
                  <w:drawing>
                    <wp:anchor distT="0" distB="0" distL="114300" distR="114300" simplePos="0" relativeHeight="251695104" behindDoc="0" locked="0" layoutInCell="1" allowOverlap="1">
                      <wp:simplePos x="0" y="0"/>
                      <wp:positionH relativeFrom="column">
                        <wp:posOffset>87630</wp:posOffset>
                      </wp:positionH>
                      <wp:positionV relativeFrom="paragraph">
                        <wp:posOffset>37465</wp:posOffset>
                      </wp:positionV>
                      <wp:extent cx="5108575" cy="1219200"/>
                      <wp:effectExtent l="4445" t="4445" r="11430" b="14605"/>
                      <wp:wrapNone/>
                      <wp:docPr id="46" name="文本框 74"/>
                      <wp:cNvGraphicFramePr/>
                      <a:graphic xmlns:a="http://schemas.openxmlformats.org/drawingml/2006/main">
                        <a:graphicData uri="http://schemas.microsoft.com/office/word/2010/wordprocessingShape">
                          <wps:wsp>
                            <wps:cNvSpPr txBox="1"/>
                            <wps:spPr>
                              <a:xfrm>
                                <a:off x="0" y="0"/>
                                <a:ext cx="5108575" cy="1219200"/>
                              </a:xfrm>
                              <a:prstGeom prst="rect">
                                <a:avLst/>
                              </a:prstGeom>
                              <a:solidFill>
                                <a:srgbClr val="FFFFFF"/>
                              </a:solidFill>
                              <a:ln w="9525" cap="flat" cmpd="sng">
                                <a:solidFill>
                                  <a:schemeClr val="bg1"/>
                                </a:solidFill>
                                <a:prstDash val="solid"/>
                                <a:miter/>
                                <a:headEnd type="none" w="med" len="med"/>
                                <a:tailEnd type="none" w="med" len="med"/>
                              </a:ln>
                            </wps:spPr>
                            <wps:txbx>
                              <w:txbxContent>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主体工程：</w:t>
                                  </w:r>
                                  <w:r>
                                    <w:rPr>
                                      <w:rFonts w:hint="eastAsia" w:ascii="Times New Roman" w:hAnsi="Times New Roman" w:cs="Times New Roman"/>
                                      <w:bCs/>
                                      <w:sz w:val="24"/>
                                      <w:szCs w:val="24"/>
                                      <w:lang w:val="en-US" w:eastAsia="zh-CN"/>
                                    </w:rPr>
                                    <w:t>生产、加工</w:t>
                                  </w:r>
                                  <w:r>
                                    <w:rPr>
                                      <w:rFonts w:hint="eastAsia" w:ascii="Times New Roman" w:hAnsi="Times New Roman" w:cs="Times New Roman"/>
                                      <w:bCs/>
                                      <w:color w:val="auto"/>
                                      <w:sz w:val="24"/>
                                      <w:szCs w:val="24"/>
                                      <w:lang w:val="en-US" w:eastAsia="zh-CN"/>
                                    </w:rPr>
                                    <w:t>区</w:t>
                                  </w:r>
                                  <w:r>
                                    <w:rPr>
                                      <w:rFonts w:hint="eastAsia" w:ascii="Times New Roman" w:hAnsi="Times New Roman" w:cs="Times New Roman"/>
                                      <w:bCs/>
                                      <w:color w:val="auto"/>
                                      <w:sz w:val="24"/>
                                      <w:szCs w:val="24"/>
                                      <w:lang w:val="en-US"/>
                                    </w:rPr>
                                    <w:t>；</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公用工程：供水系统、供电、厂区绿化；</w:t>
                                  </w:r>
                                </w:p>
                                <w:p>
                                  <w:pPr>
                                    <w:spacing w:line="360" w:lineRule="auto"/>
                                    <w:ind w:firstLine="120" w:firstLineChars="50"/>
                                    <w:rPr>
                                      <w:rFonts w:hint="eastAsia" w:ascii="Times New Roman" w:hAnsi="Times New Roman" w:cs="Times New Roman"/>
                                      <w:bCs/>
                                      <w:color w:val="auto"/>
                                      <w:sz w:val="24"/>
                                      <w:szCs w:val="24"/>
                                      <w:lang w:val="en-US"/>
                                    </w:rPr>
                                  </w:pPr>
                                  <w:r>
                                    <w:rPr>
                                      <w:rFonts w:hint="eastAsia" w:ascii="Times New Roman" w:hAnsi="Times New Roman" w:cs="Times New Roman"/>
                                      <w:bCs/>
                                      <w:sz w:val="24"/>
                                      <w:szCs w:val="24"/>
                                      <w:lang w:val="en-US"/>
                                    </w:rPr>
                                    <w:t>办公及生活设施：办公</w:t>
                                  </w:r>
                                  <w:r>
                                    <w:rPr>
                                      <w:rFonts w:hint="eastAsia" w:ascii="Times New Roman" w:hAnsi="Times New Roman" w:cs="Times New Roman"/>
                                      <w:bCs/>
                                      <w:sz w:val="24"/>
                                      <w:szCs w:val="24"/>
                                      <w:lang w:val="en-US" w:eastAsia="zh-CN"/>
                                    </w:rPr>
                                    <w:t>生活</w:t>
                                  </w:r>
                                  <w:r>
                                    <w:rPr>
                                      <w:rFonts w:hint="eastAsia" w:ascii="Times New Roman" w:hAnsi="Times New Roman" w:cs="Times New Roman"/>
                                      <w:bCs/>
                                      <w:sz w:val="24"/>
                                      <w:szCs w:val="24"/>
                                      <w:lang w:val="en-US"/>
                                    </w:rPr>
                                    <w:t xml:space="preserve">区； </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color w:val="auto"/>
                                      <w:sz w:val="24"/>
                                      <w:szCs w:val="24"/>
                                      <w:lang w:val="en-US"/>
                                    </w:rPr>
                                    <w:t>环保工程：固废处理、</w:t>
                                  </w:r>
                                  <w:r>
                                    <w:rPr>
                                      <w:rFonts w:hint="eastAsia" w:ascii="Times New Roman" w:hAnsi="Times New Roman" w:cs="Times New Roman"/>
                                      <w:bCs/>
                                      <w:color w:val="auto"/>
                                      <w:sz w:val="24"/>
                                      <w:szCs w:val="24"/>
                                      <w:lang w:val="en-US" w:eastAsia="zh-CN"/>
                                    </w:rPr>
                                    <w:t>废水</w:t>
                                  </w:r>
                                  <w:r>
                                    <w:rPr>
                                      <w:rFonts w:hint="eastAsia" w:ascii="Times New Roman" w:hAnsi="Times New Roman" w:cs="Times New Roman"/>
                                      <w:bCs/>
                                      <w:color w:val="auto"/>
                                      <w:sz w:val="24"/>
                                      <w:szCs w:val="24"/>
                                      <w:lang w:val="en-US"/>
                                    </w:rPr>
                                    <w:t>处理设施、</w:t>
                                  </w:r>
                                  <w:r>
                                    <w:rPr>
                                      <w:rFonts w:hint="eastAsia" w:ascii="Times New Roman" w:hAnsi="Times New Roman" w:cs="Times New Roman"/>
                                      <w:bCs/>
                                      <w:color w:val="auto"/>
                                      <w:sz w:val="24"/>
                                      <w:szCs w:val="24"/>
                                      <w:lang w:val="en-US" w:eastAsia="zh-CN"/>
                                    </w:rPr>
                                    <w:t>废气处置措施、</w:t>
                                  </w:r>
                                  <w:r>
                                    <w:rPr>
                                      <w:rFonts w:hint="eastAsia" w:ascii="Times New Roman" w:hAnsi="Times New Roman" w:cs="Times New Roman"/>
                                      <w:bCs/>
                                      <w:color w:val="auto"/>
                                      <w:sz w:val="24"/>
                                      <w:szCs w:val="24"/>
                                      <w:lang w:val="en-US"/>
                                    </w:rPr>
                                    <w:t>噪声治理措施</w:t>
                                  </w:r>
                                  <w:r>
                                    <w:rPr>
                                      <w:rFonts w:hint="eastAsia" w:ascii="Times New Roman" w:hAnsi="Times New Roman" w:cs="Times New Roman"/>
                                      <w:bCs/>
                                      <w:color w:val="FF0000"/>
                                      <w:sz w:val="24"/>
                                      <w:szCs w:val="24"/>
                                      <w:lang w:val="en-US"/>
                                    </w:rPr>
                                    <w:t>等</w:t>
                                  </w:r>
                                  <w:r>
                                    <w:rPr>
                                      <w:rFonts w:hint="eastAsia" w:ascii="Times New Roman" w:hAnsi="Times New Roman" w:cs="Times New Roman"/>
                                      <w:bCs/>
                                      <w:sz w:val="24"/>
                                      <w:szCs w:val="24"/>
                                      <w:lang w:val="en-US"/>
                                    </w:rPr>
                                    <w:t>；</w:t>
                                  </w:r>
                                </w:p>
                                <w:p>
                                  <w:pPr>
                                    <w:spacing w:line="360" w:lineRule="auto"/>
                                    <w:ind w:firstLine="120" w:firstLineChars="50"/>
                                    <w:rPr>
                                      <w:rFonts w:ascii="Times New Roman" w:hAnsi="Times New Roman" w:cs="Times New Roman"/>
                                      <w:bCs/>
                                      <w:sz w:val="24"/>
                                      <w:szCs w:val="24"/>
                                      <w:lang w:val="en-US"/>
                                    </w:rPr>
                                  </w:pPr>
                                </w:p>
                              </w:txbxContent>
                            </wps:txbx>
                            <wps:bodyPr upright="1"/>
                          </wps:wsp>
                        </a:graphicData>
                      </a:graphic>
                    </wp:anchor>
                  </w:drawing>
                </mc:Choice>
                <mc:Fallback>
                  <w:pict>
                    <v:shape id="文本框 74" o:spid="_x0000_s1026" o:spt="202" type="#_x0000_t202" style="position:absolute;left:0pt;margin-left:6.9pt;margin-top:2.95pt;height:96pt;width:402.25pt;z-index:251695104;mso-width-relative:page;mso-height-relative:page;" fillcolor="#FFFFFF" filled="t" stroked="t" coordsize="21600,21600" o:gfxdata="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yd4tYAAAAIAQAADwAAAAAAAAABACAAAAAiAAAAZHJzL2Rvd25yZXYueG1sUEsBAhQAFAAAAAgA&#10;h07iQPG5GQbuAQAA6wMAAA4AAAAAAAAAAQAgAAAAJQEAAGRycy9lMm9Eb2MueG1sUEsFBgAAAAAG&#10;AAYAWQEAAIUFAAAAAA==&#10;">
                      <v:fill on="t" focussize="0,0"/>
                      <v:stroke color="#FFFFFF [3212]" joinstyle="miter"/>
                      <v:imagedata o:title=""/>
                      <o:lock v:ext="edit" aspectratio="f"/>
                      <v:textbox>
                        <w:txbxContent>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主体工程：</w:t>
                            </w:r>
                            <w:r>
                              <w:rPr>
                                <w:rFonts w:hint="eastAsia" w:ascii="Times New Roman" w:hAnsi="Times New Roman" w:cs="Times New Roman"/>
                                <w:bCs/>
                                <w:sz w:val="24"/>
                                <w:szCs w:val="24"/>
                                <w:lang w:val="en-US" w:eastAsia="zh-CN"/>
                              </w:rPr>
                              <w:t>生产、加工</w:t>
                            </w:r>
                            <w:r>
                              <w:rPr>
                                <w:rFonts w:hint="eastAsia" w:ascii="Times New Roman" w:hAnsi="Times New Roman" w:cs="Times New Roman"/>
                                <w:bCs/>
                                <w:color w:val="auto"/>
                                <w:sz w:val="24"/>
                                <w:szCs w:val="24"/>
                                <w:lang w:val="en-US" w:eastAsia="zh-CN"/>
                              </w:rPr>
                              <w:t>区</w:t>
                            </w:r>
                            <w:r>
                              <w:rPr>
                                <w:rFonts w:hint="eastAsia" w:ascii="Times New Roman" w:hAnsi="Times New Roman" w:cs="Times New Roman"/>
                                <w:bCs/>
                                <w:color w:val="auto"/>
                                <w:sz w:val="24"/>
                                <w:szCs w:val="24"/>
                                <w:lang w:val="en-US"/>
                              </w:rPr>
                              <w:t>；</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公用工程：供水系统、供电、厂区绿化；</w:t>
                            </w:r>
                          </w:p>
                          <w:p>
                            <w:pPr>
                              <w:spacing w:line="360" w:lineRule="auto"/>
                              <w:ind w:firstLine="120" w:firstLineChars="50"/>
                              <w:rPr>
                                <w:rFonts w:hint="eastAsia" w:ascii="Times New Roman" w:hAnsi="Times New Roman" w:cs="Times New Roman"/>
                                <w:bCs/>
                                <w:color w:val="auto"/>
                                <w:sz w:val="24"/>
                                <w:szCs w:val="24"/>
                                <w:lang w:val="en-US"/>
                              </w:rPr>
                            </w:pPr>
                            <w:r>
                              <w:rPr>
                                <w:rFonts w:hint="eastAsia" w:ascii="Times New Roman" w:hAnsi="Times New Roman" w:cs="Times New Roman"/>
                                <w:bCs/>
                                <w:sz w:val="24"/>
                                <w:szCs w:val="24"/>
                                <w:lang w:val="en-US"/>
                              </w:rPr>
                              <w:t>办公及生活设施：办公</w:t>
                            </w:r>
                            <w:r>
                              <w:rPr>
                                <w:rFonts w:hint="eastAsia" w:ascii="Times New Roman" w:hAnsi="Times New Roman" w:cs="Times New Roman"/>
                                <w:bCs/>
                                <w:sz w:val="24"/>
                                <w:szCs w:val="24"/>
                                <w:lang w:val="en-US" w:eastAsia="zh-CN"/>
                              </w:rPr>
                              <w:t>生活</w:t>
                            </w:r>
                            <w:r>
                              <w:rPr>
                                <w:rFonts w:hint="eastAsia" w:ascii="Times New Roman" w:hAnsi="Times New Roman" w:cs="Times New Roman"/>
                                <w:bCs/>
                                <w:sz w:val="24"/>
                                <w:szCs w:val="24"/>
                                <w:lang w:val="en-US"/>
                              </w:rPr>
                              <w:t xml:space="preserve">区； </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color w:val="auto"/>
                                <w:sz w:val="24"/>
                                <w:szCs w:val="24"/>
                                <w:lang w:val="en-US"/>
                              </w:rPr>
                              <w:t>环保工程：固废处理、</w:t>
                            </w:r>
                            <w:r>
                              <w:rPr>
                                <w:rFonts w:hint="eastAsia" w:ascii="Times New Roman" w:hAnsi="Times New Roman" w:cs="Times New Roman"/>
                                <w:bCs/>
                                <w:color w:val="auto"/>
                                <w:sz w:val="24"/>
                                <w:szCs w:val="24"/>
                                <w:lang w:val="en-US" w:eastAsia="zh-CN"/>
                              </w:rPr>
                              <w:t>废水</w:t>
                            </w:r>
                            <w:r>
                              <w:rPr>
                                <w:rFonts w:hint="eastAsia" w:ascii="Times New Roman" w:hAnsi="Times New Roman" w:cs="Times New Roman"/>
                                <w:bCs/>
                                <w:color w:val="auto"/>
                                <w:sz w:val="24"/>
                                <w:szCs w:val="24"/>
                                <w:lang w:val="en-US"/>
                              </w:rPr>
                              <w:t>处理设施、</w:t>
                            </w:r>
                            <w:r>
                              <w:rPr>
                                <w:rFonts w:hint="eastAsia" w:ascii="Times New Roman" w:hAnsi="Times New Roman" w:cs="Times New Roman"/>
                                <w:bCs/>
                                <w:color w:val="auto"/>
                                <w:sz w:val="24"/>
                                <w:szCs w:val="24"/>
                                <w:lang w:val="en-US" w:eastAsia="zh-CN"/>
                              </w:rPr>
                              <w:t>废气处置措施、</w:t>
                            </w:r>
                            <w:r>
                              <w:rPr>
                                <w:rFonts w:hint="eastAsia" w:ascii="Times New Roman" w:hAnsi="Times New Roman" w:cs="Times New Roman"/>
                                <w:bCs/>
                                <w:color w:val="auto"/>
                                <w:sz w:val="24"/>
                                <w:szCs w:val="24"/>
                                <w:lang w:val="en-US"/>
                              </w:rPr>
                              <w:t>噪声治理措施</w:t>
                            </w:r>
                            <w:r>
                              <w:rPr>
                                <w:rFonts w:hint="eastAsia" w:ascii="Times New Roman" w:hAnsi="Times New Roman" w:cs="Times New Roman"/>
                                <w:bCs/>
                                <w:color w:val="FF0000"/>
                                <w:sz w:val="24"/>
                                <w:szCs w:val="24"/>
                                <w:lang w:val="en-US"/>
                              </w:rPr>
                              <w:t>等</w:t>
                            </w:r>
                            <w:r>
                              <w:rPr>
                                <w:rFonts w:hint="eastAsia" w:ascii="Times New Roman" w:hAnsi="Times New Roman" w:cs="Times New Roman"/>
                                <w:bCs/>
                                <w:sz w:val="24"/>
                                <w:szCs w:val="24"/>
                                <w:lang w:val="en-US"/>
                              </w:rPr>
                              <w:t>；</w:t>
                            </w:r>
                          </w:p>
                          <w:p>
                            <w:pPr>
                              <w:spacing w:line="360" w:lineRule="auto"/>
                              <w:ind w:firstLine="120" w:firstLineChars="50"/>
                              <w:rPr>
                                <w:rFonts w:ascii="Times New Roman" w:hAnsi="Times New Roman" w:cs="Times New Roman"/>
                                <w:bCs/>
                                <w:sz w:val="24"/>
                                <w:szCs w:val="24"/>
                                <w:lang w:val="en-US"/>
                              </w:rPr>
                            </w:pPr>
                          </w:p>
                        </w:txbxContent>
                      </v:textbox>
                    </v:shape>
                  </w:pict>
                </mc:Fallback>
              </mc:AlternateContent>
            </w:r>
            <w:r>
              <w:rPr>
                <w:rFonts w:hint="eastAsia"/>
                <w:sz w:val="24"/>
              </w:rPr>
              <w:t xml:space="preserve">   </w:t>
            </w:r>
          </w:p>
          <w:p>
            <w:pPr>
              <w:pStyle w:val="19"/>
              <w:spacing w:before="161" w:line="364" w:lineRule="auto"/>
              <w:ind w:right="4255"/>
              <w:rPr>
                <w:sz w:val="24"/>
              </w:rPr>
            </w:pPr>
            <w:r>
              <w:rPr>
                <w:rFonts w:hint="eastAsia"/>
                <w:sz w:val="24"/>
              </w:rPr>
              <w:t xml:space="preserve">  </w:t>
            </w:r>
          </w:p>
          <w:p>
            <w:pPr>
              <w:pStyle w:val="19"/>
              <w:spacing w:before="160" w:line="364" w:lineRule="auto"/>
              <w:ind w:left="588" w:right="6655"/>
              <w:jc w:val="both"/>
              <w:rPr>
                <w:rFonts w:hint="eastAsia"/>
                <w:sz w:val="24"/>
              </w:rPr>
            </w:pPr>
            <w:r>
              <w:rPr>
                <w:b/>
                <w:sz w:val="24"/>
              </w:rPr>
              <mc:AlternateContent>
                <mc:Choice Requires="wps">
                  <w:drawing>
                    <wp:anchor distT="0" distB="0" distL="114300" distR="114300" simplePos="0" relativeHeight="251697152" behindDoc="0" locked="0" layoutInCell="1" allowOverlap="1">
                      <wp:simplePos x="0" y="0"/>
                      <wp:positionH relativeFrom="column">
                        <wp:posOffset>72390</wp:posOffset>
                      </wp:positionH>
                      <wp:positionV relativeFrom="paragraph">
                        <wp:posOffset>363220</wp:posOffset>
                      </wp:positionV>
                      <wp:extent cx="5562600" cy="1776095"/>
                      <wp:effectExtent l="4445" t="4445" r="14605" b="10160"/>
                      <wp:wrapNone/>
                      <wp:docPr id="47" name="文本框 75"/>
                      <wp:cNvGraphicFramePr/>
                      <a:graphic xmlns:a="http://schemas.openxmlformats.org/drawingml/2006/main">
                        <a:graphicData uri="http://schemas.microsoft.com/office/word/2010/wordprocessingShape">
                          <wps:wsp>
                            <wps:cNvSpPr txBox="1"/>
                            <wps:spPr>
                              <a:xfrm>
                                <a:off x="0" y="0"/>
                                <a:ext cx="5562600" cy="17760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rPr>
                                      <w:rFonts w:hint="eastAsia" w:ascii="Times New Roman" w:hAnsi="Times New Roman" w:cs="Times New Roman"/>
                                      <w:b/>
                                      <w:bCs/>
                                      <w:sz w:val="24"/>
                                      <w:szCs w:val="24"/>
                                      <w:lang w:val="en-US"/>
                                    </w:rPr>
                                  </w:pPr>
                                  <w:r>
                                    <w:rPr>
                                      <w:rFonts w:hint="eastAsia" w:ascii="宋体" w:hAnsi="宋体" w:eastAsia="宋体" w:cs="宋体"/>
                                      <w:b/>
                                      <w:sz w:val="24"/>
                                      <w:szCs w:val="22"/>
                                      <w:lang w:val="en-US" w:eastAsia="zh-CN" w:bidi="zh-CN"/>
                                    </w:rPr>
                                    <w:t xml:space="preserve">2.3 </w:t>
                                  </w:r>
                                  <w:r>
                                    <w:rPr>
                                      <w:rFonts w:hint="eastAsia" w:ascii="Times New Roman" w:hAnsi="Times New Roman" w:cs="Times New Roman"/>
                                      <w:b/>
                                      <w:bCs/>
                                      <w:sz w:val="24"/>
                                      <w:szCs w:val="24"/>
                                      <w:lang w:val="en-US"/>
                                    </w:rPr>
                                    <w:t xml:space="preserve"> 验收监测内容</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废气排放浓度监测</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废水处置情况检查</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厂区环境噪声监测</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固体废物处置去向</w:t>
                                  </w:r>
                                </w:p>
                                <w:p>
                                  <w:pPr>
                                    <w:spacing w:line="360" w:lineRule="auto"/>
                                    <w:ind w:firstLine="120" w:firstLineChars="50"/>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rPr>
                                    <w:t>环境管理</w:t>
                                  </w:r>
                                  <w:r>
                                    <w:rPr>
                                      <w:rFonts w:hint="eastAsia" w:ascii="Times New Roman" w:hAnsi="Times New Roman" w:cs="Times New Roman"/>
                                      <w:bCs/>
                                      <w:sz w:val="24"/>
                                      <w:szCs w:val="24"/>
                                      <w:lang w:val="en-US" w:eastAsia="zh-CN"/>
                                    </w:rPr>
                                    <w:t>监控</w:t>
                                  </w:r>
                                </w:p>
                              </w:txbxContent>
                            </wps:txbx>
                            <wps:bodyPr upright="1"/>
                          </wps:wsp>
                        </a:graphicData>
                      </a:graphic>
                    </wp:anchor>
                  </w:drawing>
                </mc:Choice>
                <mc:Fallback>
                  <w:pict>
                    <v:shape id="文本框 75" o:spid="_x0000_s1026" o:spt="202" type="#_x0000_t202" style="position:absolute;left:0pt;margin-left:5.7pt;margin-top:28.6pt;height:139.85pt;width:438pt;z-index:251697152;mso-width-relative:page;mso-height-relative:page;" fillcolor="#FFFFFF" filled="t" stroked="t" coordsize="21600,21600" o:gfxdata="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4r8gz2AAAAAkBAAAPAAAAAAAAAAEAIAAAACIAAABkcnMvZG93bnJldi54bWxQSwECFAAU&#10;AAAACACHTuJAccJPHPEBAADrAwAADgAAAAAAAAABACAAAAAnAQAAZHJzL2Uyb0RvYy54bWxQSwUG&#10;AAAAAAYABgBZAQAAigUAAAAA&#10;">
                      <v:fill on="t" focussize="0,0"/>
                      <v:stroke color="#FFFFFF" joinstyle="miter"/>
                      <v:imagedata o:title=""/>
                      <o:lock v:ext="edit" aspectratio="f"/>
                      <v:textbox>
                        <w:txbxContent>
                          <w:p>
                            <w:pPr>
                              <w:spacing w:line="360" w:lineRule="auto"/>
                              <w:rPr>
                                <w:rFonts w:hint="eastAsia" w:ascii="Times New Roman" w:hAnsi="Times New Roman" w:cs="Times New Roman"/>
                                <w:b/>
                                <w:bCs/>
                                <w:sz w:val="24"/>
                                <w:szCs w:val="24"/>
                                <w:lang w:val="en-US"/>
                              </w:rPr>
                            </w:pPr>
                            <w:r>
                              <w:rPr>
                                <w:rFonts w:hint="eastAsia" w:ascii="宋体" w:hAnsi="宋体" w:eastAsia="宋体" w:cs="宋体"/>
                                <w:b/>
                                <w:sz w:val="24"/>
                                <w:szCs w:val="22"/>
                                <w:lang w:val="en-US" w:eastAsia="zh-CN" w:bidi="zh-CN"/>
                              </w:rPr>
                              <w:t xml:space="preserve">2.3 </w:t>
                            </w:r>
                            <w:r>
                              <w:rPr>
                                <w:rFonts w:hint="eastAsia" w:ascii="Times New Roman" w:hAnsi="Times New Roman" w:cs="Times New Roman"/>
                                <w:b/>
                                <w:bCs/>
                                <w:sz w:val="24"/>
                                <w:szCs w:val="24"/>
                                <w:lang w:val="en-US"/>
                              </w:rPr>
                              <w:t xml:space="preserve"> 验收监测内容</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废气排放浓度监测</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废水处置情况检查</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厂区环境噪声监测</w:t>
                            </w:r>
                          </w:p>
                          <w:p>
                            <w:pPr>
                              <w:spacing w:line="360" w:lineRule="auto"/>
                              <w:ind w:firstLine="120" w:firstLineChars="50"/>
                              <w:rPr>
                                <w:rFonts w:hint="eastAsia" w:ascii="Times New Roman" w:hAnsi="Times New Roman" w:cs="Times New Roman"/>
                                <w:bCs/>
                                <w:sz w:val="24"/>
                                <w:szCs w:val="24"/>
                                <w:lang w:val="en-US"/>
                              </w:rPr>
                            </w:pPr>
                            <w:r>
                              <w:rPr>
                                <w:rFonts w:hint="eastAsia" w:ascii="Times New Roman" w:hAnsi="Times New Roman" w:cs="Times New Roman"/>
                                <w:bCs/>
                                <w:sz w:val="24"/>
                                <w:szCs w:val="24"/>
                                <w:lang w:val="en-US"/>
                              </w:rPr>
                              <w:t>固体废物处置去向</w:t>
                            </w:r>
                          </w:p>
                          <w:p>
                            <w:pPr>
                              <w:spacing w:line="360" w:lineRule="auto"/>
                              <w:ind w:firstLine="120" w:firstLineChars="50"/>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rPr>
                              <w:t>环境管理</w:t>
                            </w:r>
                            <w:r>
                              <w:rPr>
                                <w:rFonts w:hint="eastAsia" w:ascii="Times New Roman" w:hAnsi="Times New Roman" w:cs="Times New Roman"/>
                                <w:bCs/>
                                <w:sz w:val="24"/>
                                <w:szCs w:val="24"/>
                                <w:lang w:val="en-US" w:eastAsia="zh-CN"/>
                              </w:rPr>
                              <w:t>监控</w:t>
                            </w:r>
                          </w:p>
                        </w:txbxContent>
                      </v:textbox>
                    </v:shape>
                  </w:pict>
                </mc:Fallback>
              </mc:AlternateContent>
            </w:r>
          </w:p>
          <w:p>
            <w:pPr>
              <w:pStyle w:val="19"/>
              <w:spacing w:before="160" w:line="364" w:lineRule="auto"/>
              <w:ind w:right="6655"/>
              <w:jc w:val="both"/>
              <w:rPr>
                <w:rFonts w:hint="eastAsia"/>
                <w:sz w:val="24"/>
              </w:rPr>
            </w:pPr>
          </w:p>
          <w:p>
            <w:pPr>
              <w:pStyle w:val="19"/>
              <w:spacing w:before="160" w:line="364" w:lineRule="auto"/>
              <w:ind w:right="6655"/>
              <w:jc w:val="both"/>
              <w:rPr>
                <w:rFonts w:hint="eastAsia"/>
                <w:b/>
                <w:sz w:val="24"/>
              </w:rPr>
            </w:pPr>
          </w:p>
          <w:p>
            <w:pPr>
              <w:pStyle w:val="19"/>
              <w:spacing w:before="160" w:line="364" w:lineRule="auto"/>
              <w:ind w:right="6655"/>
              <w:jc w:val="both"/>
              <w:rPr>
                <w:rFonts w:hint="eastAsia"/>
                <w:b/>
                <w:sz w:val="24"/>
              </w:rPr>
            </w:pPr>
          </w:p>
          <w:p>
            <w:pPr>
              <w:pStyle w:val="19"/>
              <w:tabs>
                <w:tab w:val="center" w:pos="915"/>
              </w:tabs>
              <w:spacing w:before="160" w:line="364" w:lineRule="auto"/>
              <w:ind w:right="6655"/>
              <w:jc w:val="both"/>
              <w:rPr>
                <w:rFonts w:hint="eastAsia"/>
                <w:b/>
                <w:sz w:val="24"/>
              </w:rPr>
            </w:pPr>
            <w:r>
              <w:rPr>
                <w:b/>
                <w:sz w:val="24"/>
              </w:rPr>
              <w:tab/>
            </w:r>
          </w:p>
          <w:p>
            <w:pPr>
              <w:pStyle w:val="19"/>
              <w:spacing w:before="160" w:line="364" w:lineRule="auto"/>
              <w:ind w:right="6655"/>
              <w:jc w:val="both"/>
              <w:rPr>
                <w:rFonts w:hint="eastAsia"/>
                <w:b/>
                <w:sz w:val="24"/>
              </w:rPr>
            </w:pPr>
          </w:p>
          <w:p>
            <w:pPr>
              <w:spacing w:line="360" w:lineRule="auto"/>
              <w:ind w:firstLine="241" w:firstLineChars="100"/>
              <w:rPr>
                <w:rFonts w:hint="eastAsia" w:ascii="宋体" w:hAnsi="宋体" w:eastAsia="宋体" w:cs="宋体"/>
                <w:b/>
                <w:sz w:val="24"/>
                <w:szCs w:val="22"/>
                <w:lang w:val="en-US" w:eastAsia="zh-CN" w:bidi="zh-CN"/>
              </w:rPr>
            </w:pPr>
          </w:p>
          <w:p>
            <w:pPr>
              <w:spacing w:line="360" w:lineRule="auto"/>
              <w:ind w:firstLine="241" w:firstLineChars="100"/>
              <w:rPr>
                <w:rFonts w:hint="eastAsia" w:ascii="宋体" w:hAnsi="宋体" w:eastAsia="宋体" w:cs="宋体"/>
                <w:b/>
                <w:sz w:val="24"/>
                <w:szCs w:val="22"/>
                <w:lang w:val="en-US" w:eastAsia="zh-CN" w:bidi="zh-CN"/>
              </w:rPr>
            </w:pPr>
          </w:p>
          <w:p>
            <w:pPr>
              <w:spacing w:line="360" w:lineRule="auto"/>
              <w:ind w:firstLine="241" w:firstLineChars="100"/>
              <w:rPr>
                <w:rFonts w:hint="eastAsia" w:ascii="宋体" w:hAnsi="宋体" w:eastAsia="宋体" w:cs="宋体"/>
                <w:b/>
                <w:sz w:val="24"/>
                <w:szCs w:val="22"/>
                <w:lang w:val="en-US" w:eastAsia="zh-CN" w:bidi="zh-CN"/>
              </w:rPr>
            </w:pPr>
          </w:p>
          <w:p>
            <w:pPr>
              <w:spacing w:line="360" w:lineRule="auto"/>
              <w:ind w:firstLine="241" w:firstLineChars="100"/>
              <w:rPr>
                <w:rFonts w:ascii="Times New Roman" w:hAnsi="Times New Roman" w:cs="Times New Roman"/>
                <w:b/>
                <w:sz w:val="24"/>
                <w:szCs w:val="24"/>
                <w:lang w:val="en-US"/>
              </w:rPr>
            </w:pPr>
            <w:r>
              <w:rPr>
                <w:rFonts w:hint="eastAsia" w:ascii="宋体" w:hAnsi="宋体" w:eastAsia="宋体" w:cs="宋体"/>
                <w:b/>
                <w:sz w:val="24"/>
                <w:szCs w:val="22"/>
                <w:lang w:val="en-US" w:eastAsia="zh-CN" w:bidi="zh-CN"/>
              </w:rPr>
              <w:t>2.4 环境</w:t>
            </w:r>
            <w:r>
              <w:rPr>
                <w:rFonts w:hint="eastAsia" w:ascii="Times New Roman" w:hAnsi="Times New Roman" w:cs="Times New Roman"/>
                <w:b/>
                <w:sz w:val="24"/>
                <w:szCs w:val="24"/>
                <w:lang w:val="en-US"/>
              </w:rPr>
              <w:t>敏感点及保护目标调查</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t>项目主要的环境保护目标及保护级别</w:t>
            </w:r>
            <w:r>
              <w:rPr>
                <w:rFonts w:ascii="Times New Roman" w:hAnsi="Times New Roman" w:cs="Times New Roman" w:eastAsiaTheme="minorEastAsia"/>
                <w:bCs/>
                <w:sz w:val="24"/>
                <w:szCs w:val="24"/>
              </w:rPr>
              <w:t>见表</w:t>
            </w:r>
            <w:r>
              <w:rPr>
                <w:rFonts w:hint="eastAsia" w:ascii="Times New Roman" w:hAnsi="Times New Roman" w:cs="Times New Roman" w:eastAsiaTheme="minorEastAsia"/>
                <w:bCs/>
                <w:sz w:val="24"/>
                <w:szCs w:val="24"/>
                <w:lang w:val="en-US"/>
              </w:rPr>
              <w:t>2</w:t>
            </w:r>
            <w:r>
              <w:rPr>
                <w:rFonts w:ascii="Times New Roman" w:hAnsi="Times New Roman" w:cs="Times New Roman" w:eastAsiaTheme="minorEastAsia"/>
                <w:bCs/>
                <w:sz w:val="24"/>
                <w:szCs w:val="24"/>
              </w:rPr>
              <w:t>。</w:t>
            </w:r>
          </w:p>
          <w:p>
            <w:pPr>
              <w:tabs>
                <w:tab w:val="left" w:pos="1110"/>
              </w:tabs>
              <w:spacing w:line="360" w:lineRule="auto"/>
              <w:ind w:firstLine="3162" w:firstLineChars="1500"/>
              <w:rPr>
                <w:rFonts w:ascii="Times New Roman" w:hAnsi="Times New Roman" w:cs="Times New Roman" w:eastAsiaTheme="minorEastAsia"/>
                <w:b/>
                <w:bCs/>
                <w:sz w:val="21"/>
                <w:szCs w:val="21"/>
                <w:lang w:val="en-US"/>
              </w:rPr>
            </w:pPr>
            <w:r>
              <w:rPr>
                <w:rFonts w:ascii="Times New Roman" w:hAnsi="Times New Roman" w:cs="Times New Roman" w:eastAsiaTheme="minorEastAsia"/>
                <w:b/>
                <w:bCs/>
                <w:sz w:val="21"/>
                <w:szCs w:val="21"/>
                <w:lang w:val="en-US"/>
              </w:rPr>
              <w:t>表</w:t>
            </w:r>
            <w:r>
              <w:rPr>
                <w:rFonts w:hint="eastAsia" w:ascii="Times New Roman" w:hAnsi="Times New Roman" w:cs="Times New Roman" w:eastAsiaTheme="minorEastAsia"/>
                <w:b/>
                <w:bCs/>
                <w:sz w:val="21"/>
                <w:szCs w:val="21"/>
                <w:lang w:val="en-US"/>
              </w:rPr>
              <w:t>2</w:t>
            </w:r>
            <w:r>
              <w:rPr>
                <w:rFonts w:ascii="Times New Roman" w:hAnsi="Times New Roman" w:cs="Times New Roman" w:eastAsiaTheme="minorEastAsia"/>
                <w:b/>
                <w:bCs/>
                <w:sz w:val="21"/>
                <w:szCs w:val="21"/>
                <w:lang w:val="en-US"/>
              </w:rPr>
              <w:t xml:space="preserve">   主要环境保护目标及保护级别</w:t>
            </w:r>
          </w:p>
          <w:tbl>
            <w:tblPr>
              <w:tblStyle w:val="13"/>
              <w:tblW w:w="8211" w:type="dxa"/>
              <w:jc w:val="center"/>
              <w:tblInd w:w="-7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50"/>
              <w:gridCol w:w="2160"/>
              <w:gridCol w:w="675"/>
              <w:gridCol w:w="1020"/>
              <w:gridCol w:w="1110"/>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3" w:hRule="atLeast"/>
                <w:jc w:val="center"/>
              </w:trPr>
              <w:tc>
                <w:tcPr>
                  <w:tcW w:w="1450" w:type="dxa"/>
                  <w:vAlign w:val="center"/>
                </w:tcPr>
                <w:p>
                  <w:pPr>
                    <w:pStyle w:val="5"/>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环境要素</w:t>
                  </w:r>
                </w:p>
              </w:tc>
              <w:tc>
                <w:tcPr>
                  <w:tcW w:w="2160" w:type="dxa"/>
                  <w:vAlign w:val="center"/>
                </w:tcPr>
                <w:p>
                  <w:pPr>
                    <w:pStyle w:val="5"/>
                    <w:spacing w:line="240" w:lineRule="auto"/>
                    <w:ind w:firstLine="0"/>
                    <w:jc w:val="center"/>
                    <w:rPr>
                      <w:rFonts w:ascii="Times New Roman" w:hAnsi="Times New Roman" w:eastAsia="宋体"/>
                      <w:sz w:val="21"/>
                      <w:szCs w:val="21"/>
                    </w:rPr>
                  </w:pPr>
                  <w:r>
                    <w:rPr>
                      <w:rFonts w:ascii="Times New Roman" w:hAnsi="Times New Roman" w:eastAsia="宋体"/>
                      <w:sz w:val="21"/>
                      <w:szCs w:val="21"/>
                    </w:rPr>
                    <w:t>保护目标名称</w:t>
                  </w:r>
                </w:p>
              </w:tc>
              <w:tc>
                <w:tcPr>
                  <w:tcW w:w="675" w:type="dxa"/>
                  <w:vAlign w:val="center"/>
                </w:tcPr>
                <w:p>
                  <w:pPr>
                    <w:pStyle w:val="5"/>
                    <w:spacing w:line="240" w:lineRule="auto"/>
                    <w:ind w:firstLine="0"/>
                    <w:jc w:val="center"/>
                    <w:rPr>
                      <w:rFonts w:ascii="Times New Roman" w:hAnsi="Times New Roman" w:eastAsia="宋体"/>
                      <w:sz w:val="21"/>
                      <w:szCs w:val="21"/>
                    </w:rPr>
                  </w:pPr>
                  <w:r>
                    <w:rPr>
                      <w:rFonts w:ascii="Times New Roman" w:hAnsi="Times New Roman" w:eastAsia="宋体"/>
                      <w:sz w:val="21"/>
                      <w:szCs w:val="21"/>
                    </w:rPr>
                    <w:t>方位</w:t>
                  </w:r>
                </w:p>
              </w:tc>
              <w:tc>
                <w:tcPr>
                  <w:tcW w:w="1020" w:type="dxa"/>
                  <w:vAlign w:val="center"/>
                </w:tcPr>
                <w:p>
                  <w:pPr>
                    <w:pStyle w:val="5"/>
                    <w:spacing w:line="240" w:lineRule="auto"/>
                    <w:ind w:firstLine="0"/>
                    <w:jc w:val="center"/>
                    <w:rPr>
                      <w:rFonts w:ascii="Times New Roman" w:hAnsi="Times New Roman" w:eastAsia="宋体"/>
                      <w:sz w:val="21"/>
                      <w:szCs w:val="21"/>
                    </w:rPr>
                  </w:pPr>
                  <w:r>
                    <w:rPr>
                      <w:rFonts w:ascii="Times New Roman" w:hAnsi="Times New Roman" w:eastAsia="宋体"/>
                      <w:sz w:val="21"/>
                      <w:szCs w:val="21"/>
                    </w:rPr>
                    <w:t>距离</w:t>
                  </w:r>
                </w:p>
              </w:tc>
              <w:tc>
                <w:tcPr>
                  <w:tcW w:w="1110" w:type="dxa"/>
                  <w:vAlign w:val="center"/>
                </w:tcPr>
                <w:p>
                  <w:pPr>
                    <w:pStyle w:val="5"/>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环境功能</w:t>
                  </w:r>
                </w:p>
              </w:tc>
              <w:tc>
                <w:tcPr>
                  <w:tcW w:w="1796" w:type="dxa"/>
                  <w:vAlign w:val="center"/>
                </w:tcPr>
                <w:p>
                  <w:pPr>
                    <w:pStyle w:val="5"/>
                    <w:spacing w:line="240" w:lineRule="auto"/>
                    <w:ind w:firstLine="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01" w:hRule="atLeast"/>
                <w:jc w:val="center"/>
              </w:trPr>
              <w:tc>
                <w:tcPr>
                  <w:tcW w:w="1450" w:type="dxa"/>
                  <w:vMerge w:val="restart"/>
                  <w:vAlign w:val="center"/>
                </w:tcPr>
                <w:p>
                  <w:pPr>
                    <w:pStyle w:val="5"/>
                    <w:spacing w:line="240" w:lineRule="auto"/>
                    <w:ind w:firstLine="0"/>
                    <w:jc w:val="center"/>
                    <w:rPr>
                      <w:rFonts w:ascii="Times New Roman" w:hAnsi="Times New Roman" w:eastAsia="宋体"/>
                      <w:color w:val="auto"/>
                      <w:sz w:val="21"/>
                      <w:szCs w:val="21"/>
                    </w:rPr>
                  </w:pPr>
                  <w:r>
                    <w:rPr>
                      <w:rFonts w:ascii="Times New Roman" w:hAnsi="Times New Roman" w:eastAsia="宋体"/>
                      <w:color w:val="auto"/>
                      <w:sz w:val="21"/>
                      <w:szCs w:val="21"/>
                    </w:rPr>
                    <w:t>大气环境</w:t>
                  </w:r>
                </w:p>
                <w:p>
                  <w:pPr>
                    <w:pStyle w:val="5"/>
                    <w:spacing w:line="240" w:lineRule="auto"/>
                    <w:ind w:firstLine="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声环境</w:t>
                  </w:r>
                </w:p>
              </w:tc>
              <w:tc>
                <w:tcPr>
                  <w:tcW w:w="2160" w:type="dxa"/>
                  <w:vAlign w:val="center"/>
                </w:tcPr>
                <w:p>
                  <w:pPr>
                    <w:pStyle w:val="24"/>
                    <w:rPr>
                      <w:rFonts w:hint="eastAsia" w:eastAsia="宋体"/>
                      <w:color w:val="auto"/>
                      <w:sz w:val="21"/>
                      <w:szCs w:val="21"/>
                      <w:lang w:eastAsia="zh-CN"/>
                    </w:rPr>
                  </w:pPr>
                  <w:r>
                    <w:rPr>
                      <w:rFonts w:hint="eastAsia"/>
                      <w:color w:val="auto"/>
                      <w:sz w:val="21"/>
                      <w:szCs w:val="21"/>
                      <w:lang w:eastAsia="zh-CN"/>
                    </w:rPr>
                    <w:t>北大农饲料有限公司</w:t>
                  </w:r>
                </w:p>
              </w:tc>
              <w:tc>
                <w:tcPr>
                  <w:tcW w:w="675" w:type="dxa"/>
                  <w:vAlign w:val="center"/>
                </w:tcPr>
                <w:p>
                  <w:pPr>
                    <w:pStyle w:val="24"/>
                    <w:rPr>
                      <w:rFonts w:hint="eastAsia" w:eastAsia="宋体"/>
                      <w:color w:val="auto"/>
                      <w:sz w:val="21"/>
                      <w:szCs w:val="21"/>
                      <w:lang w:eastAsia="zh-CN"/>
                    </w:rPr>
                  </w:pPr>
                  <w:r>
                    <w:rPr>
                      <w:rFonts w:hint="eastAsia"/>
                      <w:color w:val="auto"/>
                      <w:sz w:val="21"/>
                      <w:szCs w:val="21"/>
                      <w:lang w:val="en-US" w:eastAsia="zh-CN"/>
                    </w:rPr>
                    <w:t>N</w:t>
                  </w:r>
                </w:p>
              </w:tc>
              <w:tc>
                <w:tcPr>
                  <w:tcW w:w="1020" w:type="dxa"/>
                  <w:vAlign w:val="center"/>
                </w:tcPr>
                <w:p>
                  <w:pPr>
                    <w:pStyle w:val="24"/>
                    <w:rPr>
                      <w:rFonts w:hint="eastAsia" w:eastAsia="宋体"/>
                      <w:color w:val="auto"/>
                      <w:sz w:val="21"/>
                      <w:szCs w:val="21"/>
                      <w:lang w:eastAsia="zh-CN"/>
                    </w:rPr>
                  </w:pPr>
                  <w:r>
                    <w:rPr>
                      <w:rFonts w:hint="eastAsia"/>
                      <w:color w:val="auto"/>
                      <w:sz w:val="21"/>
                      <w:szCs w:val="21"/>
                      <w:lang w:eastAsia="zh-CN"/>
                    </w:rPr>
                    <w:t>紧邻</w:t>
                  </w:r>
                </w:p>
              </w:tc>
              <w:tc>
                <w:tcPr>
                  <w:tcW w:w="1110" w:type="dxa"/>
                  <w:vAlign w:val="center"/>
                </w:tcPr>
                <w:p>
                  <w:pPr>
                    <w:jc w:val="center"/>
                    <w:rPr>
                      <w:rFonts w:hint="eastAsia" w:eastAsia="宋体"/>
                      <w:color w:val="auto"/>
                      <w:sz w:val="21"/>
                      <w:szCs w:val="21"/>
                      <w:lang w:eastAsia="zh-CN"/>
                    </w:rPr>
                  </w:pPr>
                  <w:r>
                    <w:rPr>
                      <w:rFonts w:hint="eastAsia"/>
                      <w:color w:val="auto"/>
                      <w:sz w:val="21"/>
                      <w:szCs w:val="21"/>
                      <w:lang w:eastAsia="zh-CN"/>
                    </w:rPr>
                    <w:t>企业</w:t>
                  </w:r>
                </w:p>
              </w:tc>
              <w:tc>
                <w:tcPr>
                  <w:tcW w:w="1796" w:type="dxa"/>
                  <w:vMerge w:val="restart"/>
                  <w:vAlign w:val="center"/>
                </w:tcPr>
                <w:p>
                  <w:pPr>
                    <w:jc w:val="center"/>
                    <w:rPr>
                      <w:rFonts w:hint="eastAsia" w:eastAsia="宋体"/>
                      <w:color w:val="auto"/>
                      <w:sz w:val="21"/>
                      <w:szCs w:val="21"/>
                      <w:lang w:eastAsia="zh-CN"/>
                    </w:rPr>
                  </w:pPr>
                  <w:r>
                    <w:rPr>
                      <w:color w:val="auto"/>
                      <w:sz w:val="21"/>
                      <w:szCs w:val="21"/>
                    </w:rPr>
                    <w:t>环境空气质量执行《环境空气质量标准》(GB3095-2012)二级标准</w:t>
                  </w:r>
                  <w:r>
                    <w:rPr>
                      <w:rFonts w:hint="eastAsia"/>
                      <w:color w:val="auto"/>
                      <w:sz w:val="21"/>
                      <w:szCs w:val="21"/>
                      <w:lang w:eastAsia="zh-CN"/>
                    </w:rPr>
                    <w:t>；声环境质量执行《声环境质量标准》（GB3096-2008）中的</w:t>
                  </w:r>
                  <w:r>
                    <w:rPr>
                      <w:rFonts w:hint="eastAsia"/>
                      <w:color w:val="auto"/>
                      <w:sz w:val="21"/>
                      <w:szCs w:val="21"/>
                      <w:lang w:val="en-US" w:eastAsia="zh-CN"/>
                    </w:rPr>
                    <w:t>3</w:t>
                  </w:r>
                  <w:r>
                    <w:rPr>
                      <w:rFonts w:hint="eastAsia"/>
                      <w:color w:val="auto"/>
                      <w:sz w:val="21"/>
                      <w:szCs w:val="21"/>
                      <w:lang w:eastAsia="zh-CN"/>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9" w:hRule="atLeast"/>
                <w:jc w:val="center"/>
              </w:trPr>
              <w:tc>
                <w:tcPr>
                  <w:tcW w:w="1450" w:type="dxa"/>
                  <w:vMerge w:val="continue"/>
                  <w:vAlign w:val="center"/>
                </w:tcPr>
                <w:p>
                  <w:pPr>
                    <w:pStyle w:val="5"/>
                    <w:spacing w:line="240" w:lineRule="auto"/>
                    <w:jc w:val="center"/>
                    <w:rPr>
                      <w:rFonts w:ascii="Times New Roman" w:hAnsi="Times New Roman" w:eastAsia="宋体"/>
                      <w:color w:val="auto"/>
                      <w:sz w:val="21"/>
                      <w:szCs w:val="21"/>
                    </w:rPr>
                  </w:pPr>
                </w:p>
              </w:tc>
              <w:tc>
                <w:tcPr>
                  <w:tcW w:w="2160" w:type="dxa"/>
                  <w:vAlign w:val="center"/>
                </w:tcPr>
                <w:p>
                  <w:pPr>
                    <w:pStyle w:val="24"/>
                    <w:rPr>
                      <w:rFonts w:hint="eastAsia" w:eastAsia="宋体"/>
                      <w:color w:val="auto"/>
                      <w:sz w:val="21"/>
                      <w:szCs w:val="21"/>
                      <w:lang w:eastAsia="zh-CN"/>
                    </w:rPr>
                  </w:pPr>
                  <w:r>
                    <w:rPr>
                      <w:rFonts w:hint="eastAsia"/>
                      <w:color w:val="auto"/>
                      <w:sz w:val="21"/>
                      <w:szCs w:val="21"/>
                      <w:lang w:eastAsia="zh-CN"/>
                    </w:rPr>
                    <w:t>汇隆化工有限公司</w:t>
                  </w:r>
                </w:p>
              </w:tc>
              <w:tc>
                <w:tcPr>
                  <w:tcW w:w="675" w:type="dxa"/>
                  <w:vAlign w:val="center"/>
                </w:tcPr>
                <w:p>
                  <w:pPr>
                    <w:pStyle w:val="24"/>
                    <w:rPr>
                      <w:rFonts w:hint="eastAsia" w:eastAsia="宋体"/>
                      <w:color w:val="auto"/>
                      <w:sz w:val="21"/>
                      <w:szCs w:val="21"/>
                      <w:lang w:val="en-US" w:eastAsia="zh-CN"/>
                    </w:rPr>
                  </w:pPr>
                  <w:r>
                    <w:rPr>
                      <w:rFonts w:hint="eastAsia"/>
                      <w:color w:val="auto"/>
                      <w:sz w:val="21"/>
                      <w:szCs w:val="21"/>
                      <w:lang w:val="en-US" w:eastAsia="zh-CN"/>
                    </w:rPr>
                    <w:t>S</w:t>
                  </w:r>
                </w:p>
              </w:tc>
              <w:tc>
                <w:tcPr>
                  <w:tcW w:w="1020" w:type="dxa"/>
                  <w:vAlign w:val="center"/>
                </w:tcPr>
                <w:p>
                  <w:pPr>
                    <w:pStyle w:val="24"/>
                    <w:rPr>
                      <w:rFonts w:hint="eastAsia" w:eastAsia="宋体"/>
                      <w:color w:val="auto"/>
                      <w:sz w:val="21"/>
                      <w:szCs w:val="21"/>
                      <w:lang w:val="en-US" w:eastAsia="zh-CN"/>
                    </w:rPr>
                  </w:pPr>
                  <w:r>
                    <w:rPr>
                      <w:rFonts w:hint="eastAsia"/>
                      <w:color w:val="auto"/>
                      <w:sz w:val="21"/>
                      <w:szCs w:val="21"/>
                      <w:lang w:val="en-US" w:eastAsia="zh-CN"/>
                    </w:rPr>
                    <w:t>紧邻</w:t>
                  </w:r>
                </w:p>
              </w:tc>
              <w:tc>
                <w:tcPr>
                  <w:tcW w:w="1110" w:type="dxa"/>
                  <w:vAlign w:val="center"/>
                </w:tcPr>
                <w:p>
                  <w:pPr>
                    <w:pStyle w:val="24"/>
                    <w:rPr>
                      <w:rFonts w:hint="eastAsia" w:eastAsia="宋体"/>
                      <w:color w:val="auto"/>
                      <w:sz w:val="21"/>
                      <w:szCs w:val="21"/>
                      <w:lang w:eastAsia="zh-CN"/>
                    </w:rPr>
                  </w:pPr>
                  <w:r>
                    <w:rPr>
                      <w:rFonts w:hint="eastAsia"/>
                      <w:color w:val="auto"/>
                      <w:sz w:val="21"/>
                      <w:szCs w:val="21"/>
                      <w:lang w:eastAsia="zh-CN"/>
                    </w:rPr>
                    <w:t>企业</w:t>
                  </w:r>
                </w:p>
              </w:tc>
              <w:tc>
                <w:tcPr>
                  <w:tcW w:w="1796" w:type="dxa"/>
                  <w:vMerge w:val="continue"/>
                  <w:vAlign w:val="center"/>
                </w:tcPr>
                <w:p>
                  <w:pPr>
                    <w:pStyle w:val="24"/>
                    <w:rPr>
                      <w:color w:val="auto"/>
                      <w:sz w:val="21"/>
                      <w:szCs w:val="21"/>
                    </w:rPr>
                  </w:pPr>
                </w:p>
              </w:tc>
            </w:tr>
          </w:tbl>
          <w:p>
            <w:pPr>
              <w:spacing w:line="360" w:lineRule="auto"/>
              <w:ind w:firstLine="241" w:firstLineChars="100"/>
              <w:rPr>
                <w:rFonts w:hint="eastAsia" w:ascii="Times New Roman" w:hAnsi="Times New Roman" w:cs="Times New Roman"/>
                <w:b/>
                <w:sz w:val="24"/>
                <w:szCs w:val="24"/>
                <w:lang w:val="en-US"/>
              </w:rPr>
            </w:pPr>
            <w:r>
              <w:rPr>
                <w:rFonts w:hint="eastAsia" w:ascii="宋体" w:hAnsi="宋体" w:eastAsia="宋体" w:cs="宋体"/>
                <w:b/>
                <w:sz w:val="24"/>
                <w:szCs w:val="22"/>
                <w:lang w:val="en-US" w:eastAsia="zh-CN" w:bidi="zh-CN"/>
              </w:rPr>
              <w:t>2.5 调查</w:t>
            </w:r>
            <w:r>
              <w:rPr>
                <w:rFonts w:hint="eastAsia" w:ascii="Times New Roman" w:hAnsi="Times New Roman" w:cs="Times New Roman"/>
                <w:b/>
                <w:color w:val="auto"/>
                <w:sz w:val="24"/>
                <w:szCs w:val="24"/>
                <w:lang w:val="en-US"/>
              </w:rPr>
              <w:t>重点</w:t>
            </w:r>
          </w:p>
          <w:p>
            <w:pPr>
              <w:spacing w:line="360" w:lineRule="auto"/>
              <w:ind w:firstLine="360" w:firstLineChars="150"/>
              <w:rPr>
                <w:rFonts w:ascii="Times New Roman" w:hAnsi="Times New Roman" w:cs="Times New Roman"/>
                <w:b/>
                <w:sz w:val="24"/>
                <w:szCs w:val="24"/>
                <w:lang w:val="en-US"/>
              </w:rPr>
            </w:pPr>
            <w:r>
              <w:rPr>
                <w:rFonts w:hint="eastAsia" w:ascii="Times New Roman" w:hAnsi="Times New Roman" w:cs="Times New Roman"/>
                <w:bCs/>
                <w:sz w:val="24"/>
                <w:szCs w:val="24"/>
                <w:lang w:val="en-US"/>
              </w:rPr>
              <w:t>根据</w:t>
            </w:r>
            <w:r>
              <w:rPr>
                <w:rFonts w:ascii="Times New Roman" w:hAnsi="Times New Roman" w:cs="Times New Roman"/>
                <w:sz w:val="24"/>
                <w:szCs w:val="24"/>
              </w:rPr>
              <w:t>《建设项目竣工环境保护验收指南——污染影响类》</w:t>
            </w:r>
            <w:r>
              <w:rPr>
                <w:rFonts w:hint="eastAsia" w:ascii="Times New Roman" w:hAnsi="Times New Roman" w:cs="Times New Roman"/>
                <w:sz w:val="24"/>
                <w:szCs w:val="24"/>
                <w:lang w:val="en-US"/>
              </w:rPr>
              <w:t>的有关规定，以原环境影响报告表的评价重点为准，并在此基础上进行补充，确定本项目的调查重点为：</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（1）核查实际工程内容及方案设计变更情况；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（2）环境敏感目标基本情况及变更情况；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（3）实际</w:t>
            </w:r>
            <w:r>
              <w:rPr>
                <w:rFonts w:hint="eastAsia" w:ascii="Times New Roman" w:hAnsi="Times New Roman" w:cs="Times New Roman"/>
                <w:bCs/>
                <w:sz w:val="24"/>
                <w:szCs w:val="24"/>
                <w:lang w:val="en-US" w:eastAsia="zh-CN"/>
              </w:rPr>
              <w:t>工程</w:t>
            </w:r>
            <w:r>
              <w:rPr>
                <w:rFonts w:hint="eastAsia" w:ascii="Times New Roman" w:hAnsi="Times New Roman" w:cs="Times New Roman"/>
                <w:bCs/>
                <w:sz w:val="24"/>
                <w:szCs w:val="24"/>
                <w:lang w:val="en-US"/>
              </w:rPr>
              <w:t>内容变更造成的环境影响变化情况；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（4）环境影响评价制度及其他环境保护规章制度执行情况；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（5）环境保护设计文件、环境影响评价文件及环境影响评价审批文件中提出的环境环保措施落实情况及其效果、污染物排放总量控制要求落实情况、环境风险防范与应急措施落实情况及有效性。</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（6）环境质量和主要污染因子达标情况和预测情况；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（7）环境影响评价文件及环境影响评价审批文件中提出的主要环境影响；</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（8）环境质量和主要污染因子达标情况；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（9）工程环境保护投资落实情况；</w:t>
            </w:r>
          </w:p>
          <w:p>
            <w:pPr>
              <w:spacing w:line="360" w:lineRule="auto"/>
              <w:rPr>
                <w:rFonts w:ascii="Times New Roman" w:hAnsi="Times New Roman" w:cs="Times New Roman"/>
                <w:bCs/>
                <w:sz w:val="24"/>
                <w:szCs w:val="24"/>
                <w:lang w:val="en-US"/>
              </w:rPr>
            </w:pPr>
            <w:r>
              <w:rPr>
                <w:rFonts w:hint="eastAsia" w:ascii="Times New Roman" w:hAnsi="Times New Roman" w:cs="Times New Roman"/>
                <w:bCs/>
                <w:sz w:val="24"/>
                <w:szCs w:val="24"/>
                <w:lang w:val="en-US"/>
              </w:rPr>
              <w:t>（10）根据调查结果提出环境保护的补救措施；</w:t>
            </w:r>
          </w:p>
          <w:p>
            <w:pPr>
              <w:pStyle w:val="19"/>
              <w:spacing w:before="160" w:line="364" w:lineRule="auto"/>
              <w:ind w:right="6655"/>
              <w:jc w:val="both"/>
              <w:rPr>
                <w:sz w:val="24"/>
              </w:rPr>
            </w:pPr>
          </w:p>
          <w:p>
            <w:pPr>
              <w:pStyle w:val="19"/>
              <w:spacing w:before="160" w:line="364" w:lineRule="auto"/>
              <w:ind w:right="6655"/>
              <w:jc w:val="both"/>
              <w:rPr>
                <w:sz w:val="24"/>
              </w:rPr>
            </w:pPr>
          </w:p>
          <w:p>
            <w:pPr>
              <w:pStyle w:val="19"/>
              <w:spacing w:before="160" w:line="364" w:lineRule="auto"/>
              <w:ind w:right="6655"/>
              <w:jc w:val="both"/>
              <w:rPr>
                <w:sz w:val="24"/>
              </w:rPr>
            </w:pPr>
          </w:p>
        </w:tc>
      </w:tr>
    </w:tbl>
    <w:p>
      <w:pPr>
        <w:pStyle w:val="3"/>
        <w:spacing w:before="67"/>
        <w:ind w:left="0" w:leftChars="0" w:firstLine="562" w:firstLineChars="200"/>
        <w:rPr>
          <w:sz w:val="28"/>
          <w:szCs w:val="28"/>
        </w:rPr>
      </w:pPr>
    </w:p>
    <w:p>
      <w:pPr>
        <w:pStyle w:val="3"/>
        <w:spacing w:before="67"/>
        <w:ind w:left="0" w:leftChars="0" w:firstLine="562" w:firstLineChars="200"/>
        <w:rPr>
          <w:sz w:val="28"/>
          <w:szCs w:val="28"/>
        </w:rPr>
      </w:pPr>
      <w:r>
        <w:rPr>
          <w:sz w:val="28"/>
          <w:szCs w:val="28"/>
        </w:rPr>
        <mc:AlternateContent>
          <mc:Choice Requires="wps">
            <w:drawing>
              <wp:anchor distT="0" distB="0" distL="114300" distR="114300" simplePos="0" relativeHeight="251632640" behindDoc="1" locked="0" layoutInCell="1" allowOverlap="1">
                <wp:simplePos x="0" y="0"/>
                <wp:positionH relativeFrom="page">
                  <wp:posOffset>828675</wp:posOffset>
                </wp:positionH>
                <wp:positionV relativeFrom="paragraph">
                  <wp:posOffset>227965</wp:posOffset>
                </wp:positionV>
                <wp:extent cx="428625" cy="8721725"/>
                <wp:effectExtent l="4445" t="4445" r="5080" b="17780"/>
                <wp:wrapNone/>
                <wp:docPr id="17" name="文本框 12"/>
                <wp:cNvGraphicFramePr/>
                <a:graphic xmlns:a="http://schemas.openxmlformats.org/drawingml/2006/main">
                  <a:graphicData uri="http://schemas.microsoft.com/office/word/2010/wordprocessingShape">
                    <wps:wsp>
                      <wps:cNvSpPr txBox="1"/>
                      <wps:spPr>
                        <a:xfrm>
                          <a:off x="0" y="0"/>
                          <a:ext cx="316230" cy="8721725"/>
                        </a:xfrm>
                        <a:prstGeom prst="rect">
                          <a:avLst/>
                        </a:prstGeom>
                        <a:noFill/>
                        <a:ln w="3175" cap="flat" cmpd="sng">
                          <a:solidFill>
                            <a:srgbClr val="000000"/>
                          </a:solidFill>
                          <a:prstDash val="solid"/>
                          <a:miter/>
                          <a:headEnd type="none" w="med" len="med"/>
                          <a:tailEnd type="none" w="med" len="med"/>
                        </a:ln>
                        <a:effectLst/>
                      </wps:spPr>
                      <wps:txbx>
                        <w:txbxContent>
                          <w:p>
                            <w:pPr>
                              <w:pStyle w:val="6"/>
                              <w:rPr>
                                <w:b/>
                              </w:rPr>
                            </w:pPr>
                          </w:p>
                          <w:p>
                            <w:pPr>
                              <w:pStyle w:val="6"/>
                              <w:rPr>
                                <w:b/>
                              </w:rPr>
                            </w:pPr>
                          </w:p>
                          <w:p>
                            <w:pPr>
                              <w:pStyle w:val="6"/>
                              <w:rPr>
                                <w:b/>
                              </w:rPr>
                            </w:pPr>
                          </w:p>
                          <w:p>
                            <w:pPr>
                              <w:pStyle w:val="6"/>
                              <w:rPr>
                                <w:b/>
                              </w:rPr>
                            </w:pPr>
                          </w:p>
                          <w:p>
                            <w:pPr>
                              <w:pStyle w:val="6"/>
                              <w:rPr>
                                <w:b/>
                              </w:rPr>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r>
                              <w:t>验</w:t>
                            </w:r>
                          </w:p>
                          <w:p>
                            <w:pPr>
                              <w:pStyle w:val="6"/>
                              <w:spacing w:before="179" w:line="364" w:lineRule="auto"/>
                              <w:ind w:left="152" w:right="152"/>
                              <w:jc w:val="both"/>
                            </w:pPr>
                            <w:r>
                              <w:t>收</w:t>
                            </w:r>
                          </w:p>
                          <w:p>
                            <w:pPr>
                              <w:pStyle w:val="6"/>
                              <w:spacing w:before="179" w:line="364" w:lineRule="auto"/>
                              <w:ind w:left="152" w:right="152"/>
                              <w:jc w:val="both"/>
                            </w:pPr>
                            <w:r>
                              <w:t>依</w:t>
                            </w:r>
                          </w:p>
                          <w:p>
                            <w:pPr>
                              <w:pStyle w:val="6"/>
                              <w:spacing w:before="179" w:line="364" w:lineRule="auto"/>
                              <w:ind w:left="152" w:right="152"/>
                              <w:jc w:val="both"/>
                            </w:pPr>
                            <w:r>
                              <w:t>据</w:t>
                            </w:r>
                          </w:p>
                        </w:txbxContent>
                      </wps:txbx>
                      <wps:bodyPr vert="horz" lIns="0" tIns="0" rIns="0" bIns="0" anchor="t" upright="1"/>
                    </wps:wsp>
                  </a:graphicData>
                </a:graphic>
              </wp:anchor>
            </w:drawing>
          </mc:Choice>
          <mc:Fallback>
            <w:pict>
              <v:shape id="文本框 12" o:spid="_x0000_s1026" o:spt="202" type="#_x0000_t202" style="position:absolute;left:0pt;margin-left:65.25pt;margin-top:17.95pt;height:686.75pt;width:33.75pt;mso-position-horizontal-relative:page;z-index:-251683840;mso-width-relative:page;mso-height-relative:page;" filled="f" stroked="t" coordsize="21600,21600" o:gfxdata="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t7c2tYAAAALAQAADwAAAAAAAAABACAAAAAi&#10;AAAAZHJzL2Rvd25yZXYueG1sUEsBAhQAFAAAAAgAh07iQF1xXWIMAgAACgQAAA4AAAAAAAAAAQAg&#10;AAAAJQEAAGRycy9lMm9Eb2MueG1sUEsFBgAAAAAGAAYAWQEAAKMFAAAAAA==&#10;">
                <v:fill on="f" focussize="0,0"/>
                <v:stroke weight="0.25pt" color="#000000" joinstyle="miter"/>
                <v:imagedata o:title=""/>
                <o:lock v:ext="edit" aspectratio="f"/>
                <v:textbox inset="0mm,0mm,0mm,0mm">
                  <w:txbxContent>
                    <w:p>
                      <w:pPr>
                        <w:pStyle w:val="6"/>
                        <w:rPr>
                          <w:b/>
                        </w:rPr>
                      </w:pPr>
                    </w:p>
                    <w:p>
                      <w:pPr>
                        <w:pStyle w:val="6"/>
                        <w:rPr>
                          <w:b/>
                        </w:rPr>
                      </w:pPr>
                    </w:p>
                    <w:p>
                      <w:pPr>
                        <w:pStyle w:val="6"/>
                        <w:rPr>
                          <w:b/>
                        </w:rPr>
                      </w:pPr>
                    </w:p>
                    <w:p>
                      <w:pPr>
                        <w:pStyle w:val="6"/>
                        <w:rPr>
                          <w:b/>
                        </w:rPr>
                      </w:pPr>
                    </w:p>
                    <w:p>
                      <w:pPr>
                        <w:pStyle w:val="6"/>
                        <w:rPr>
                          <w:b/>
                        </w:rPr>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p>
                    <w:p>
                      <w:pPr>
                        <w:pStyle w:val="6"/>
                        <w:spacing w:before="179" w:line="364" w:lineRule="auto"/>
                        <w:ind w:left="152" w:right="152"/>
                        <w:jc w:val="both"/>
                      </w:pPr>
                      <w:r>
                        <w:t>验</w:t>
                      </w:r>
                    </w:p>
                    <w:p>
                      <w:pPr>
                        <w:pStyle w:val="6"/>
                        <w:spacing w:before="179" w:line="364" w:lineRule="auto"/>
                        <w:ind w:left="152" w:right="152"/>
                        <w:jc w:val="both"/>
                      </w:pPr>
                      <w:r>
                        <w:t>收</w:t>
                      </w:r>
                    </w:p>
                    <w:p>
                      <w:pPr>
                        <w:pStyle w:val="6"/>
                        <w:spacing w:before="179" w:line="364" w:lineRule="auto"/>
                        <w:ind w:left="152" w:right="152"/>
                        <w:jc w:val="both"/>
                      </w:pPr>
                      <w:r>
                        <w:t>依</w:t>
                      </w:r>
                    </w:p>
                    <w:p>
                      <w:pPr>
                        <w:pStyle w:val="6"/>
                        <w:spacing w:before="179" w:line="364" w:lineRule="auto"/>
                        <w:ind w:left="152" w:right="152"/>
                        <w:jc w:val="both"/>
                      </w:pPr>
                      <w:r>
                        <w:t>据</w:t>
                      </w:r>
                    </w:p>
                  </w:txbxContent>
                </v:textbox>
              </v:shape>
            </w:pict>
          </mc:Fallback>
        </mc:AlternateContent>
      </w:r>
      <w:r>
        <w:rPr>
          <w:sz w:val="28"/>
          <w:szCs w:val="28"/>
        </w:rPr>
        <mc:AlternateContent>
          <mc:Choice Requires="wps">
            <w:drawing>
              <wp:anchor distT="0" distB="0" distL="114300" distR="114300" simplePos="0" relativeHeight="251625472" behindDoc="1" locked="0" layoutInCell="1" allowOverlap="1">
                <wp:simplePos x="0" y="0"/>
                <wp:positionH relativeFrom="page">
                  <wp:posOffset>1257300</wp:posOffset>
                </wp:positionH>
                <wp:positionV relativeFrom="paragraph">
                  <wp:posOffset>236220</wp:posOffset>
                </wp:positionV>
                <wp:extent cx="5488940" cy="8712835"/>
                <wp:effectExtent l="4445" t="4445" r="12065" b="7620"/>
                <wp:wrapTopAndBottom/>
                <wp:docPr id="66" name="文本框 11"/>
                <wp:cNvGraphicFramePr/>
                <a:graphic xmlns:a="http://schemas.openxmlformats.org/drawingml/2006/main">
                  <a:graphicData uri="http://schemas.microsoft.com/office/word/2010/wordprocessingShape">
                    <wps:wsp>
                      <wps:cNvSpPr txBox="1"/>
                      <wps:spPr>
                        <a:xfrm>
                          <a:off x="0" y="0"/>
                          <a:ext cx="5848985" cy="8712835"/>
                        </a:xfrm>
                        <a:prstGeom prst="rect">
                          <a:avLst/>
                        </a:prstGeom>
                        <a:noFill/>
                        <a:ln w="6096" cap="flat" cmpd="sng">
                          <a:solidFill>
                            <a:srgbClr val="000000"/>
                          </a:solidFill>
                          <a:prstDash val="solid"/>
                          <a:miter/>
                          <a:headEnd type="none" w="med" len="med"/>
                          <a:tailEnd type="none" w="med" len="med"/>
                        </a:ln>
                        <a:effectLst/>
                      </wps:spPr>
                      <wps:txbx>
                        <w:txbxContent>
                          <w:p>
                            <w:pPr>
                              <w:adjustRightInd w:val="0"/>
                              <w:spacing w:line="360" w:lineRule="auto"/>
                              <w:ind w:firstLine="240" w:firstLineChars="100"/>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1、中华人民共和国国务院第682号令《建设项目环境保护管理条例》（2017年7月16日修订）；</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2、《建设项目竣工环境保护验收管理办法》（（国环规环评【2017】4号）；</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3、《中华人民共和国</w:t>
                            </w:r>
                            <w:r>
                              <w:rPr>
                                <w:rFonts w:hint="eastAsia" w:ascii="Times New Roman" w:hAnsi="Times New Roman" w:cs="Times New Roman"/>
                                <w:sz w:val="24"/>
                                <w:lang w:val="en-US" w:eastAsia="zh-CN"/>
                              </w:rPr>
                              <w:t>环境</w:t>
                            </w:r>
                            <w:r>
                              <w:rPr>
                                <w:rFonts w:hint="eastAsia" w:ascii="Times New Roman" w:hAnsi="Times New Roman" w:cs="Times New Roman"/>
                                <w:sz w:val="24"/>
                                <w:lang w:val="en-US"/>
                              </w:rPr>
                              <w:t>保护法》（2012年修订）；</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4、国家环保总局令【2001】第13号令《建设项目竣工环境保护验收管理办法》；</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5、国家环保总局令【2000】第38号令《关于建设项目环境保护设施竣工验收检测管理有关问题的通知》；</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6、《固定源废气检测技术规范》（HJ/T397-2007）；</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7、《固定污染源检测质量保证与质量控制技术规范》（HJ/T373-2007）；</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8、《声环境质量标准》（GB3096-2008）；</w:t>
                            </w:r>
                          </w:p>
                          <w:p>
                            <w:pPr>
                              <w:adjustRightInd w:val="0"/>
                              <w:spacing w:line="360" w:lineRule="auto"/>
                              <w:ind w:firstLine="240" w:firstLineChars="100"/>
                              <w:rPr>
                                <w:rFonts w:ascii="Times New Roman" w:hAnsi="Times New Roman" w:cs="Times New Roman"/>
                                <w:color w:val="auto"/>
                                <w:sz w:val="24"/>
                                <w:szCs w:val="24"/>
                                <w:lang w:val="en-US"/>
                              </w:rPr>
                            </w:pPr>
                            <w:r>
                              <w:rPr>
                                <w:rFonts w:hint="eastAsia" w:ascii="Times New Roman" w:hAnsi="Times New Roman" w:cs="Times New Roman"/>
                                <w:sz w:val="24"/>
                                <w:szCs w:val="24"/>
                                <w:lang w:val="en-US"/>
                              </w:rPr>
                              <w:t>9</w:t>
                            </w:r>
                            <w:r>
                              <w:rPr>
                                <w:rFonts w:hint="eastAsia" w:ascii="Times New Roman" w:hAnsi="Times New Roman" w:cs="Times New Roman"/>
                                <w:color w:val="auto"/>
                                <w:sz w:val="24"/>
                                <w:szCs w:val="24"/>
                                <w:lang w:val="en-US"/>
                              </w:rPr>
                              <w:t>、《</w:t>
                            </w:r>
                            <w:r>
                              <w:rPr>
                                <w:rFonts w:hint="eastAsia"/>
                                <w:color w:val="auto"/>
                                <w:sz w:val="24"/>
                                <w:lang w:val="en-US" w:eastAsia="zh-CN"/>
                              </w:rPr>
                              <w:t>2万吨种子成套加工生产线一期建设</w:t>
                            </w:r>
                            <w:r>
                              <w:rPr>
                                <w:rFonts w:hint="eastAsia"/>
                                <w:color w:val="auto"/>
                                <w:sz w:val="24"/>
                              </w:rPr>
                              <w:t>项目</w:t>
                            </w:r>
                            <w:r>
                              <w:rPr>
                                <w:rFonts w:hint="eastAsia" w:ascii="Times New Roman" w:hAnsi="Times New Roman" w:cs="Times New Roman"/>
                                <w:color w:val="auto"/>
                                <w:sz w:val="24"/>
                                <w:szCs w:val="24"/>
                                <w:lang w:val="en-US"/>
                              </w:rPr>
                              <w:t>环境影响报告表》的审批意见，</w:t>
                            </w:r>
                            <w:r>
                              <w:rPr>
                                <w:rFonts w:hint="eastAsia" w:ascii="Times New Roman" w:hAnsi="Times New Roman" w:cs="Times New Roman"/>
                                <w:color w:val="auto"/>
                                <w:sz w:val="24"/>
                                <w:szCs w:val="24"/>
                                <w:lang w:val="en-US" w:eastAsia="zh-CN"/>
                              </w:rPr>
                              <w:t>临</w:t>
                            </w:r>
                            <w:r>
                              <w:rPr>
                                <w:rFonts w:hint="eastAsia" w:ascii="Times New Roman" w:hAnsi="Times New Roman" w:cs="Times New Roman"/>
                                <w:color w:val="auto"/>
                                <w:sz w:val="24"/>
                                <w:szCs w:val="24"/>
                                <w:lang w:val="en-US"/>
                              </w:rPr>
                              <w:t>环发【201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16</w:t>
                            </w:r>
                            <w:r>
                              <w:rPr>
                                <w:rFonts w:hint="eastAsia" w:ascii="Times New Roman" w:hAnsi="Times New Roman" w:cs="Times New Roman"/>
                                <w:color w:val="auto"/>
                                <w:sz w:val="24"/>
                                <w:szCs w:val="24"/>
                                <w:lang w:val="en-US"/>
                              </w:rPr>
                              <w:t>号。（201</w:t>
                            </w:r>
                            <w:r>
                              <w:rPr>
                                <w:rFonts w:hint="eastAsia" w:ascii="Times New Roman" w:hAnsi="Times New Roman" w:cs="Times New Roman"/>
                                <w:color w:val="auto"/>
                                <w:sz w:val="24"/>
                                <w:szCs w:val="24"/>
                                <w:lang w:val="en-US" w:eastAsia="zh-CN"/>
                              </w:rPr>
                              <w:t>5.1</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lang w:val="en-US"/>
                              </w:rPr>
                              <w:t>）；</w:t>
                            </w:r>
                          </w:p>
                          <w:p>
                            <w:pPr>
                              <w:adjustRightInd w:val="0"/>
                              <w:spacing w:line="360" w:lineRule="auto"/>
                              <w:ind w:firstLine="240" w:firstLineChars="100"/>
                              <w:rPr>
                                <w:rFonts w:ascii="Times New Roman" w:hAnsi="Times New Roman" w:cs="Times New Roman"/>
                                <w:color w:val="auto"/>
                                <w:sz w:val="24"/>
                                <w:lang w:val="en-US"/>
                              </w:rPr>
                            </w:pPr>
                            <w:r>
                              <w:rPr>
                                <w:rFonts w:hint="eastAsia" w:ascii="Times New Roman" w:hAnsi="Times New Roman" w:cs="Times New Roman"/>
                                <w:color w:val="auto"/>
                                <w:sz w:val="24"/>
                                <w:szCs w:val="24"/>
                                <w:lang w:val="en-US"/>
                              </w:rPr>
                              <w:t>10、《</w:t>
                            </w:r>
                            <w:r>
                              <w:rPr>
                                <w:rFonts w:hint="eastAsia"/>
                                <w:color w:val="auto"/>
                                <w:sz w:val="24"/>
                                <w:lang w:val="en-US" w:eastAsia="zh-CN"/>
                              </w:rPr>
                              <w:t>2万吨种子成套加工生产线一期建设</w:t>
                            </w:r>
                            <w:r>
                              <w:rPr>
                                <w:rFonts w:hint="eastAsia"/>
                                <w:color w:val="auto"/>
                                <w:sz w:val="24"/>
                              </w:rPr>
                              <w:t>项目</w:t>
                            </w:r>
                            <w:r>
                              <w:rPr>
                                <w:rFonts w:hint="eastAsia" w:ascii="Times New Roman" w:hAnsi="Times New Roman" w:cs="Times New Roman"/>
                                <w:color w:val="auto"/>
                                <w:sz w:val="24"/>
                                <w:szCs w:val="24"/>
                                <w:lang w:val="en-US"/>
                              </w:rPr>
                              <w:t>环境影响报告表》</w:t>
                            </w:r>
                            <w:r>
                              <w:rPr>
                                <w:rFonts w:hint="eastAsia"/>
                                <w:sz w:val="24"/>
                                <w:lang w:eastAsia="zh-CN"/>
                              </w:rPr>
                              <w:t>甘肃经纬环境工程技术有限公司</w:t>
                            </w:r>
                            <w:r>
                              <w:rPr>
                                <w:rFonts w:hint="eastAsia" w:ascii="Times New Roman" w:hAnsi="Times New Roman" w:cs="Times New Roman"/>
                                <w:color w:val="auto"/>
                                <w:sz w:val="24"/>
                                <w:szCs w:val="24"/>
                                <w:lang w:val="en-US"/>
                              </w:rPr>
                              <w:t xml:space="preserve"> ，</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rPr>
                              <w:t>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rPr>
                              <w:t>.1</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rPr>
                              <w:t>；</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szCs w:val="24"/>
                                <w:lang w:val="en-US"/>
                              </w:rPr>
                              <w:t>11、《建设项目竣工环境保护验收暂行办法》环保部，【2017】，4号；</w:t>
                            </w:r>
                          </w:p>
                          <w:p>
                            <w:pPr>
                              <w:adjustRightInd w:val="0"/>
                              <w:spacing w:line="360" w:lineRule="auto"/>
                              <w:ind w:firstLine="240" w:firstLineChars="100"/>
                              <w:rPr>
                                <w:rFonts w:ascii="Times New Roman" w:hAnsi="Times New Roman" w:cs="Times New Roman"/>
                                <w:color w:val="FF0000"/>
                                <w:sz w:val="24"/>
                                <w:lang w:val="en-US"/>
                              </w:rPr>
                            </w:pPr>
                            <w:r>
                              <w:rPr>
                                <w:rFonts w:hint="eastAsia" w:ascii="Times New Roman" w:hAnsi="Times New Roman" w:cs="Times New Roman"/>
                                <w:color w:val="FF0000"/>
                                <w:sz w:val="24"/>
                                <w:szCs w:val="24"/>
                                <w:lang w:val="en-US"/>
                              </w:rPr>
                              <w:t>12、《建设项目竣工环境保护验收技术指南-</w:t>
                            </w:r>
                            <w:r>
                              <w:rPr>
                                <w:rFonts w:hint="eastAsia" w:ascii="Times New Roman" w:hAnsi="Times New Roman" w:cs="Times New Roman"/>
                                <w:color w:val="FF0000"/>
                                <w:sz w:val="24"/>
                                <w:szCs w:val="24"/>
                                <w:lang w:val="en-US" w:eastAsia="zh-CN"/>
                              </w:rPr>
                              <w:t>污染</w:t>
                            </w:r>
                            <w:r>
                              <w:rPr>
                                <w:rFonts w:hint="eastAsia" w:ascii="Times New Roman" w:hAnsi="Times New Roman" w:cs="Times New Roman"/>
                                <w:color w:val="FF0000"/>
                                <w:sz w:val="24"/>
                                <w:szCs w:val="24"/>
                                <w:lang w:val="en-US"/>
                              </w:rPr>
                              <w:t>影响类》</w:t>
                            </w:r>
                            <w:r>
                              <w:rPr>
                                <w:rFonts w:hint="eastAsia" w:ascii="Times New Roman" w:hAnsi="Times New Roman" w:cs="Times New Roman"/>
                                <w:color w:val="FF0000"/>
                                <w:sz w:val="24"/>
                                <w:szCs w:val="24"/>
                                <w:lang w:val="en-US" w:eastAsia="zh-CN"/>
                              </w:rPr>
                              <w:t>（2018.5.16）</w:t>
                            </w:r>
                            <w:r>
                              <w:rPr>
                                <w:rFonts w:hint="eastAsia" w:ascii="Times New Roman" w:hAnsi="Times New Roman" w:cs="Times New Roman"/>
                                <w:color w:val="FF0000"/>
                                <w:sz w:val="24"/>
                                <w:szCs w:val="24"/>
                                <w:lang w:val="en-US"/>
                              </w:rPr>
                              <w:t>；</w:t>
                            </w:r>
                          </w:p>
                          <w:p/>
                        </w:txbxContent>
                      </wps:txbx>
                      <wps:bodyPr vert="horz" lIns="0" tIns="0" rIns="0" bIns="0" anchor="t" upright="1"/>
                    </wps:wsp>
                  </a:graphicData>
                </a:graphic>
              </wp:anchor>
            </w:drawing>
          </mc:Choice>
          <mc:Fallback>
            <w:pict>
              <v:shape id="文本框 11" o:spid="_x0000_s1026" o:spt="202" type="#_x0000_t202" style="position:absolute;left:0pt;margin-left:99pt;margin-top:18.6pt;height:686.05pt;width:432.2pt;mso-position-horizontal-relative:page;mso-wrap-distance-bottom:0pt;mso-wrap-distance-top:0pt;z-index:-251691008;mso-width-relative:page;mso-height-relative:page;" filled="f" stroked="t" coordsize="21600,21600" o:gfxdata="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IIitkAAAAMAQAADwAAAAAAAAAB&#10;ACAAAAAiAAAAZHJzL2Rvd25yZXYueG1sUEsBAhQAFAAAAAgAh07iQKtSxNEPAgAACwQAAA4AAAAA&#10;AAAAAQAgAAAAKAEAAGRycy9lMm9Eb2MueG1sUEsFBgAAAAAGAAYAWQEAAKkFAAAAAA==&#10;">
                <v:fill on="f" focussize="0,0"/>
                <v:stroke weight="0.48pt" color="#000000" joinstyle="miter"/>
                <v:imagedata o:title=""/>
                <o:lock v:ext="edit" aspectratio="f"/>
                <v:textbox inset="0mm,0mm,0mm,0mm">
                  <w:txbxContent>
                    <w:p>
                      <w:pPr>
                        <w:adjustRightInd w:val="0"/>
                        <w:spacing w:line="360" w:lineRule="auto"/>
                        <w:ind w:firstLine="240" w:firstLineChars="100"/>
                        <w:rPr>
                          <w:rFonts w:hint="eastAsia" w:ascii="Times New Roman" w:hAnsi="Times New Roman" w:cs="Times New Roman"/>
                          <w:color w:val="auto"/>
                          <w:sz w:val="24"/>
                          <w:lang w:val="en-US"/>
                        </w:rPr>
                      </w:pPr>
                      <w:r>
                        <w:rPr>
                          <w:rFonts w:hint="eastAsia" w:ascii="Times New Roman" w:hAnsi="Times New Roman" w:cs="Times New Roman"/>
                          <w:color w:val="auto"/>
                          <w:sz w:val="24"/>
                          <w:lang w:val="en-US"/>
                        </w:rPr>
                        <w:t>1、中华人民共和国国务院第682号令《建设项目环境保护管理条例》（2017年7月16日修订）；</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2、《建设项目竣工环境保护验收管理办法》（（国环规环评【2017】4号）；</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3、《中华人民共和国</w:t>
                      </w:r>
                      <w:r>
                        <w:rPr>
                          <w:rFonts w:hint="eastAsia" w:ascii="Times New Roman" w:hAnsi="Times New Roman" w:cs="Times New Roman"/>
                          <w:sz w:val="24"/>
                          <w:lang w:val="en-US" w:eastAsia="zh-CN"/>
                        </w:rPr>
                        <w:t>环境</w:t>
                      </w:r>
                      <w:r>
                        <w:rPr>
                          <w:rFonts w:hint="eastAsia" w:ascii="Times New Roman" w:hAnsi="Times New Roman" w:cs="Times New Roman"/>
                          <w:sz w:val="24"/>
                          <w:lang w:val="en-US"/>
                        </w:rPr>
                        <w:t>保护法》（2012年修订）；</w:t>
                      </w:r>
                    </w:p>
                    <w:p>
                      <w:pPr>
                        <w:adjustRightInd w:val="0"/>
                        <w:spacing w:line="360" w:lineRule="auto"/>
                        <w:ind w:firstLine="240" w:firstLineChars="100"/>
                        <w:rPr>
                          <w:rFonts w:hint="eastAsia" w:ascii="Times New Roman" w:hAnsi="Times New Roman" w:cs="Times New Roman"/>
                          <w:sz w:val="24"/>
                          <w:lang w:val="en-US"/>
                        </w:rPr>
                      </w:pPr>
                      <w:r>
                        <w:rPr>
                          <w:rFonts w:hint="eastAsia" w:ascii="Times New Roman" w:hAnsi="Times New Roman" w:cs="Times New Roman"/>
                          <w:sz w:val="24"/>
                          <w:lang w:val="en-US"/>
                        </w:rPr>
                        <w:t>4、国家环保总局令【2001】第13号令《建设项目竣工环境保护验收管理办法》；</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5、国家环保总局令【2000】第38号令《关于建设项目环境保护设施竣工验收检测管理有关问题的通知》；</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6、《固定源废气检测技术规范》（HJ/T397-2007）；</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7、《固定污染源检测质量保证与质量控制技术规范》（HJ/T373-2007）；</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lang w:val="en-US"/>
                        </w:rPr>
                        <w:t>8、《声环境质量标准》（GB3096-2008）；</w:t>
                      </w:r>
                    </w:p>
                    <w:p>
                      <w:pPr>
                        <w:adjustRightInd w:val="0"/>
                        <w:spacing w:line="360" w:lineRule="auto"/>
                        <w:ind w:firstLine="240" w:firstLineChars="100"/>
                        <w:rPr>
                          <w:rFonts w:ascii="Times New Roman" w:hAnsi="Times New Roman" w:cs="Times New Roman"/>
                          <w:color w:val="auto"/>
                          <w:sz w:val="24"/>
                          <w:szCs w:val="24"/>
                          <w:lang w:val="en-US"/>
                        </w:rPr>
                      </w:pPr>
                      <w:r>
                        <w:rPr>
                          <w:rFonts w:hint="eastAsia" w:ascii="Times New Roman" w:hAnsi="Times New Roman" w:cs="Times New Roman"/>
                          <w:sz w:val="24"/>
                          <w:szCs w:val="24"/>
                          <w:lang w:val="en-US"/>
                        </w:rPr>
                        <w:t>9</w:t>
                      </w:r>
                      <w:r>
                        <w:rPr>
                          <w:rFonts w:hint="eastAsia" w:ascii="Times New Roman" w:hAnsi="Times New Roman" w:cs="Times New Roman"/>
                          <w:color w:val="auto"/>
                          <w:sz w:val="24"/>
                          <w:szCs w:val="24"/>
                          <w:lang w:val="en-US"/>
                        </w:rPr>
                        <w:t>、《</w:t>
                      </w:r>
                      <w:r>
                        <w:rPr>
                          <w:rFonts w:hint="eastAsia"/>
                          <w:color w:val="auto"/>
                          <w:sz w:val="24"/>
                          <w:lang w:val="en-US" w:eastAsia="zh-CN"/>
                        </w:rPr>
                        <w:t>2万吨种子成套加工生产线一期建设</w:t>
                      </w:r>
                      <w:r>
                        <w:rPr>
                          <w:rFonts w:hint="eastAsia"/>
                          <w:color w:val="auto"/>
                          <w:sz w:val="24"/>
                        </w:rPr>
                        <w:t>项目</w:t>
                      </w:r>
                      <w:r>
                        <w:rPr>
                          <w:rFonts w:hint="eastAsia" w:ascii="Times New Roman" w:hAnsi="Times New Roman" w:cs="Times New Roman"/>
                          <w:color w:val="auto"/>
                          <w:sz w:val="24"/>
                          <w:szCs w:val="24"/>
                          <w:lang w:val="en-US"/>
                        </w:rPr>
                        <w:t>环境影响报告表》的审批意见，</w:t>
                      </w:r>
                      <w:r>
                        <w:rPr>
                          <w:rFonts w:hint="eastAsia" w:ascii="Times New Roman" w:hAnsi="Times New Roman" w:cs="Times New Roman"/>
                          <w:color w:val="auto"/>
                          <w:sz w:val="24"/>
                          <w:szCs w:val="24"/>
                          <w:lang w:val="en-US" w:eastAsia="zh-CN"/>
                        </w:rPr>
                        <w:t>临</w:t>
                      </w:r>
                      <w:r>
                        <w:rPr>
                          <w:rFonts w:hint="eastAsia" w:ascii="Times New Roman" w:hAnsi="Times New Roman" w:cs="Times New Roman"/>
                          <w:color w:val="auto"/>
                          <w:sz w:val="24"/>
                          <w:szCs w:val="24"/>
                          <w:lang w:val="en-US"/>
                        </w:rPr>
                        <w:t>环发【201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16</w:t>
                      </w:r>
                      <w:r>
                        <w:rPr>
                          <w:rFonts w:hint="eastAsia" w:ascii="Times New Roman" w:hAnsi="Times New Roman" w:cs="Times New Roman"/>
                          <w:color w:val="auto"/>
                          <w:sz w:val="24"/>
                          <w:szCs w:val="24"/>
                          <w:lang w:val="en-US"/>
                        </w:rPr>
                        <w:t>号。（201</w:t>
                      </w:r>
                      <w:r>
                        <w:rPr>
                          <w:rFonts w:hint="eastAsia" w:ascii="Times New Roman" w:hAnsi="Times New Roman" w:cs="Times New Roman"/>
                          <w:color w:val="auto"/>
                          <w:sz w:val="24"/>
                          <w:szCs w:val="24"/>
                          <w:lang w:val="en-US" w:eastAsia="zh-CN"/>
                        </w:rPr>
                        <w:t>5.1</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lang w:val="en-US"/>
                        </w:rPr>
                        <w:t>）；</w:t>
                      </w:r>
                    </w:p>
                    <w:p>
                      <w:pPr>
                        <w:adjustRightInd w:val="0"/>
                        <w:spacing w:line="360" w:lineRule="auto"/>
                        <w:ind w:firstLine="240" w:firstLineChars="100"/>
                        <w:rPr>
                          <w:rFonts w:ascii="Times New Roman" w:hAnsi="Times New Roman" w:cs="Times New Roman"/>
                          <w:color w:val="auto"/>
                          <w:sz w:val="24"/>
                          <w:lang w:val="en-US"/>
                        </w:rPr>
                      </w:pPr>
                      <w:r>
                        <w:rPr>
                          <w:rFonts w:hint="eastAsia" w:ascii="Times New Roman" w:hAnsi="Times New Roman" w:cs="Times New Roman"/>
                          <w:color w:val="auto"/>
                          <w:sz w:val="24"/>
                          <w:szCs w:val="24"/>
                          <w:lang w:val="en-US"/>
                        </w:rPr>
                        <w:t>10、《</w:t>
                      </w:r>
                      <w:r>
                        <w:rPr>
                          <w:rFonts w:hint="eastAsia"/>
                          <w:color w:val="auto"/>
                          <w:sz w:val="24"/>
                          <w:lang w:val="en-US" w:eastAsia="zh-CN"/>
                        </w:rPr>
                        <w:t>2万吨种子成套加工生产线一期建设</w:t>
                      </w:r>
                      <w:r>
                        <w:rPr>
                          <w:rFonts w:hint="eastAsia"/>
                          <w:color w:val="auto"/>
                          <w:sz w:val="24"/>
                        </w:rPr>
                        <w:t>项目</w:t>
                      </w:r>
                      <w:r>
                        <w:rPr>
                          <w:rFonts w:hint="eastAsia" w:ascii="Times New Roman" w:hAnsi="Times New Roman" w:cs="Times New Roman"/>
                          <w:color w:val="auto"/>
                          <w:sz w:val="24"/>
                          <w:szCs w:val="24"/>
                          <w:lang w:val="en-US"/>
                        </w:rPr>
                        <w:t>环境影响报告表》</w:t>
                      </w:r>
                      <w:r>
                        <w:rPr>
                          <w:rFonts w:hint="eastAsia"/>
                          <w:sz w:val="24"/>
                          <w:lang w:eastAsia="zh-CN"/>
                        </w:rPr>
                        <w:t>甘肃经纬环境工程技术有限公司</w:t>
                      </w:r>
                      <w:r>
                        <w:rPr>
                          <w:rFonts w:hint="eastAsia" w:ascii="Times New Roman" w:hAnsi="Times New Roman" w:cs="Times New Roman"/>
                          <w:color w:val="auto"/>
                          <w:sz w:val="24"/>
                          <w:szCs w:val="24"/>
                          <w:lang w:val="en-US"/>
                        </w:rPr>
                        <w:t xml:space="preserve"> ，</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rPr>
                        <w:t>201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rPr>
                        <w:t>.1</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rPr>
                        <w:t>；</w:t>
                      </w:r>
                    </w:p>
                    <w:p>
                      <w:pPr>
                        <w:adjustRightInd w:val="0"/>
                        <w:spacing w:line="360" w:lineRule="auto"/>
                        <w:ind w:firstLine="240" w:firstLineChars="100"/>
                        <w:rPr>
                          <w:rFonts w:ascii="Times New Roman" w:hAnsi="Times New Roman" w:cs="Times New Roman"/>
                          <w:sz w:val="24"/>
                          <w:lang w:val="en-US"/>
                        </w:rPr>
                      </w:pPr>
                      <w:r>
                        <w:rPr>
                          <w:rFonts w:hint="eastAsia" w:ascii="Times New Roman" w:hAnsi="Times New Roman" w:cs="Times New Roman"/>
                          <w:sz w:val="24"/>
                          <w:szCs w:val="24"/>
                          <w:lang w:val="en-US"/>
                        </w:rPr>
                        <w:t>11、《建设项目竣工环境保护验收暂行办法》环保部，【2017】，4号；</w:t>
                      </w:r>
                    </w:p>
                    <w:p>
                      <w:pPr>
                        <w:adjustRightInd w:val="0"/>
                        <w:spacing w:line="360" w:lineRule="auto"/>
                        <w:ind w:firstLine="240" w:firstLineChars="100"/>
                        <w:rPr>
                          <w:rFonts w:ascii="Times New Roman" w:hAnsi="Times New Roman" w:cs="Times New Roman"/>
                          <w:color w:val="FF0000"/>
                          <w:sz w:val="24"/>
                          <w:lang w:val="en-US"/>
                        </w:rPr>
                      </w:pPr>
                      <w:r>
                        <w:rPr>
                          <w:rFonts w:hint="eastAsia" w:ascii="Times New Roman" w:hAnsi="Times New Roman" w:cs="Times New Roman"/>
                          <w:color w:val="FF0000"/>
                          <w:sz w:val="24"/>
                          <w:szCs w:val="24"/>
                          <w:lang w:val="en-US"/>
                        </w:rPr>
                        <w:t>12、《建设项目竣工环境保护验收技术指南-</w:t>
                      </w:r>
                      <w:r>
                        <w:rPr>
                          <w:rFonts w:hint="eastAsia" w:ascii="Times New Roman" w:hAnsi="Times New Roman" w:cs="Times New Roman"/>
                          <w:color w:val="FF0000"/>
                          <w:sz w:val="24"/>
                          <w:szCs w:val="24"/>
                          <w:lang w:val="en-US" w:eastAsia="zh-CN"/>
                        </w:rPr>
                        <w:t>污染</w:t>
                      </w:r>
                      <w:r>
                        <w:rPr>
                          <w:rFonts w:hint="eastAsia" w:ascii="Times New Roman" w:hAnsi="Times New Roman" w:cs="Times New Roman"/>
                          <w:color w:val="FF0000"/>
                          <w:sz w:val="24"/>
                          <w:szCs w:val="24"/>
                          <w:lang w:val="en-US"/>
                        </w:rPr>
                        <w:t>影响类》</w:t>
                      </w:r>
                      <w:r>
                        <w:rPr>
                          <w:rFonts w:hint="eastAsia" w:ascii="Times New Roman" w:hAnsi="Times New Roman" w:cs="Times New Roman"/>
                          <w:color w:val="FF0000"/>
                          <w:sz w:val="24"/>
                          <w:szCs w:val="24"/>
                          <w:lang w:val="en-US" w:eastAsia="zh-CN"/>
                        </w:rPr>
                        <w:t>（2018.5.16）</w:t>
                      </w:r>
                      <w:r>
                        <w:rPr>
                          <w:rFonts w:hint="eastAsia" w:ascii="Times New Roman" w:hAnsi="Times New Roman" w:cs="Times New Roman"/>
                          <w:color w:val="FF0000"/>
                          <w:sz w:val="24"/>
                          <w:szCs w:val="24"/>
                          <w:lang w:val="en-US"/>
                        </w:rPr>
                        <w:t>；</w:t>
                      </w:r>
                    </w:p>
                    <w:p/>
                  </w:txbxContent>
                </v:textbox>
                <w10:wrap type="topAndBottom"/>
              </v:shape>
            </w:pict>
          </mc:Fallback>
        </mc:AlternateContent>
      </w:r>
      <w:bookmarkStart w:id="1" w:name="表3_验收依据及验收执行标准"/>
      <w:bookmarkEnd w:id="1"/>
      <w:r>
        <w:rPr>
          <w:sz w:val="28"/>
          <w:szCs w:val="28"/>
        </w:rPr>
        <w:t>表3 验收依据及验收执行标准</w:t>
      </w:r>
    </w:p>
    <w:p>
      <w:p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p>
    <w:tbl>
      <w:tblPr>
        <w:tblStyle w:val="13"/>
        <w:tblW w:w="9374" w:type="dxa"/>
        <w:jc w:val="center"/>
        <w:tblInd w:w="1068"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08" w:type="dxa"/>
          <w:left w:w="108" w:type="dxa"/>
          <w:bottom w:w="108" w:type="dxa"/>
          <w:right w:w="108" w:type="dxa"/>
        </w:tblCellMar>
      </w:tblPr>
      <w:tblGrid>
        <w:gridCol w:w="657"/>
        <w:gridCol w:w="871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08" w:type="dxa"/>
            <w:left w:w="108" w:type="dxa"/>
            <w:bottom w:w="108" w:type="dxa"/>
            <w:right w:w="108" w:type="dxa"/>
          </w:tblCellMar>
        </w:tblPrEx>
        <w:trPr>
          <w:cantSplit/>
          <w:trHeight w:val="14080" w:hRule="atLeast"/>
          <w:jc w:val="center"/>
        </w:trPr>
        <w:tc>
          <w:tcPr>
            <w:tcW w:w="657" w:type="dxa"/>
            <w:tcBorders>
              <w:left w:val="single" w:color="auto" w:sz="4" w:space="0"/>
              <w:tl2br w:val="nil"/>
              <w:tr2bl w:val="nil"/>
            </w:tcBorders>
            <w:vAlign w:val="center"/>
          </w:tcPr>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环</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境</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质</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量</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标</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准</w:t>
            </w:r>
          </w:p>
        </w:tc>
        <w:tc>
          <w:tcPr>
            <w:tcW w:w="8717" w:type="dxa"/>
            <w:tcBorders>
              <w:right w:val="single" w:color="auto" w:sz="4" w:space="0"/>
              <w:tl2br w:val="nil"/>
              <w:tr2bl w:val="nil"/>
            </w:tcBorders>
            <w:vAlign w:val="center"/>
          </w:tcPr>
          <w:p>
            <w:pPr>
              <w:spacing w:line="360" w:lineRule="auto"/>
              <w:ind w:firstLine="480" w:firstLineChars="200"/>
              <w:rPr>
                <w:rFonts w:ascii="Times New Roman" w:cs="Times New Roman"/>
                <w:b w:val="0"/>
                <w:bCs w:val="0"/>
                <w:sz w:val="24"/>
                <w:lang w:eastAsia="zh-CN"/>
              </w:rPr>
            </w:pPr>
            <w:r>
              <w:rPr>
                <w:rFonts w:ascii="Times New Roman" w:cs="Times New Roman"/>
                <w:b w:val="0"/>
                <w:bCs w:val="0"/>
                <w:sz w:val="24"/>
                <w:lang w:eastAsia="zh-CN"/>
              </w:rPr>
              <w:t>本次环保验收调查工作，原则上采用该工程环境影响评价时所采用的各项环境质量标准及排放标准，对已修订新颁布的环境质量标准则采用替代后的新标准进行校核。具体标准如下：</w:t>
            </w:r>
          </w:p>
          <w:p>
            <w:pPr>
              <w:numPr>
                <w:ilvl w:val="0"/>
                <w:numId w:val="2"/>
              </w:numPr>
              <w:spacing w:line="360" w:lineRule="auto"/>
              <w:rPr>
                <w:b/>
                <w:sz w:val="24"/>
              </w:rPr>
            </w:pPr>
            <w:r>
              <w:rPr>
                <w:b/>
                <w:sz w:val="24"/>
              </w:rPr>
              <w:t>大气环境质量：</w:t>
            </w:r>
          </w:p>
          <w:p>
            <w:pPr>
              <w:numPr>
                <w:ilvl w:val="0"/>
                <w:numId w:val="0"/>
              </w:numPr>
              <w:spacing w:line="360" w:lineRule="auto"/>
              <w:ind w:firstLine="480" w:firstLineChars="200"/>
              <w:rPr>
                <w:bCs/>
                <w:sz w:val="24"/>
              </w:rPr>
            </w:pPr>
            <w:r>
              <w:rPr>
                <w:sz w:val="24"/>
              </w:rPr>
              <w:t>区域环境空气质量执行《环境空气质量标准》(GB3095-2012)二级标准。</w:t>
            </w:r>
            <w:r>
              <w:rPr>
                <w:bCs/>
                <w:sz w:val="24"/>
              </w:rPr>
              <w:t>空气质量标准详见表</w:t>
            </w:r>
            <w:r>
              <w:rPr>
                <w:rFonts w:hint="eastAsia"/>
                <w:bCs/>
                <w:sz w:val="24"/>
                <w:lang w:val="en-US" w:eastAsia="zh-CN"/>
              </w:rPr>
              <w:t>3</w:t>
            </w:r>
            <w:r>
              <w:rPr>
                <w:bCs/>
                <w:sz w:val="24"/>
              </w:rPr>
              <w:t>。</w:t>
            </w:r>
          </w:p>
          <w:p>
            <w:pPr>
              <w:pStyle w:val="25"/>
              <w:ind w:left="480"/>
              <w:rPr>
                <w:rFonts w:hAnsi="Times New Roman"/>
                <w:b/>
                <w:color w:val="auto"/>
                <w:szCs w:val="24"/>
                <w:lang w:val="zh-CN"/>
              </w:rPr>
            </w:pPr>
            <w:r>
              <w:rPr>
                <w:rFonts w:hAnsi="Times New Roman"/>
                <w:b/>
                <w:color w:val="auto"/>
                <w:szCs w:val="24"/>
                <w:lang w:val="zh-CN"/>
              </w:rPr>
              <w:t xml:space="preserve">   </w:t>
            </w:r>
            <w:r>
              <w:rPr>
                <w:rFonts w:ascii="Times New Roman" w:hAnsi="Times New Roman" w:cs="Times New Roman" w:eastAsiaTheme="minorEastAsia"/>
                <w:b/>
                <w:bCs/>
                <w:color w:val="auto"/>
                <w:sz w:val="21"/>
                <w:szCs w:val="21"/>
                <w:lang w:val="zh-CN" w:eastAsia="zh-CN" w:bidi="zh-CN"/>
              </w:rPr>
              <w:t>表</w:t>
            </w:r>
            <w:r>
              <w:rPr>
                <w:rFonts w:hint="eastAsia" w:ascii="Times New Roman" w:hAnsi="Times New Roman" w:cs="Times New Roman" w:eastAsiaTheme="minorEastAsia"/>
                <w:b/>
                <w:bCs/>
                <w:color w:val="auto"/>
                <w:sz w:val="21"/>
                <w:szCs w:val="21"/>
                <w:lang w:val="en-US" w:eastAsia="zh-CN" w:bidi="zh-CN"/>
              </w:rPr>
              <w:t xml:space="preserve">3     </w:t>
            </w:r>
            <w:r>
              <w:rPr>
                <w:rFonts w:ascii="Times New Roman" w:hAnsi="Times New Roman" w:cs="Times New Roman" w:eastAsiaTheme="minorEastAsia"/>
                <w:b/>
                <w:bCs/>
                <w:color w:val="auto"/>
                <w:sz w:val="21"/>
                <w:szCs w:val="21"/>
                <w:lang w:val="zh-CN" w:eastAsia="zh-CN" w:bidi="zh-CN"/>
              </w:rPr>
              <w:t xml:space="preserve">环境空气污染物浓度限值（二级标准） </w:t>
            </w:r>
            <w:r>
              <w:rPr>
                <w:rFonts w:hAnsi="Times New Roman"/>
                <w:b/>
                <w:color w:val="auto"/>
                <w:szCs w:val="24"/>
                <w:lang w:val="zh-CN"/>
              </w:rPr>
              <w:t xml:space="preserve">      </w:t>
            </w:r>
          </w:p>
          <w:tbl>
            <w:tblPr>
              <w:tblStyle w:val="13"/>
              <w:tblW w:w="8388" w:type="dxa"/>
              <w:tblInd w:w="0" w:type="dxa"/>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6"/>
              <w:gridCol w:w="1421"/>
              <w:gridCol w:w="1361"/>
              <w:gridCol w:w="1286"/>
              <w:gridCol w:w="2684"/>
            </w:tblGrid>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2" w:hRule="atLeast"/>
              </w:trPr>
              <w:tc>
                <w:tcPr>
                  <w:tcW w:w="1636" w:type="dxa"/>
                  <w:vMerge w:val="restart"/>
                  <w:vAlign w:val="center"/>
                </w:tcPr>
                <w:p>
                  <w:pPr>
                    <w:pStyle w:val="24"/>
                    <w:rPr>
                      <w:sz w:val="21"/>
                      <w:szCs w:val="21"/>
                    </w:rPr>
                  </w:pPr>
                  <w:r>
                    <w:rPr>
                      <w:sz w:val="21"/>
                      <w:szCs w:val="21"/>
                    </w:rPr>
                    <w:t>污染物</w:t>
                  </w:r>
                </w:p>
              </w:tc>
              <w:tc>
                <w:tcPr>
                  <w:tcW w:w="4068" w:type="dxa"/>
                  <w:gridSpan w:val="3"/>
                  <w:vAlign w:val="center"/>
                </w:tcPr>
                <w:p>
                  <w:pPr>
                    <w:pStyle w:val="24"/>
                    <w:rPr>
                      <w:sz w:val="21"/>
                      <w:szCs w:val="21"/>
                    </w:rPr>
                  </w:pPr>
                  <w:r>
                    <w:rPr>
                      <w:sz w:val="21"/>
                      <w:szCs w:val="21"/>
                    </w:rPr>
                    <w:t>各项污染物的浓</w:t>
                  </w:r>
                  <w:r>
                    <w:rPr>
                      <w:sz w:val="21"/>
                      <w:szCs w:val="21"/>
                    </w:rPr>
                    <w:cr/>
                  </w:r>
                  <w:r>
                    <w:rPr>
                      <w:sz w:val="21"/>
                      <w:szCs w:val="21"/>
                    </w:rPr>
                    <w:t>限值</w:t>
                  </w:r>
                </w:p>
              </w:tc>
              <w:tc>
                <w:tcPr>
                  <w:tcW w:w="2684" w:type="dxa"/>
                  <w:vMerge w:val="restart"/>
                  <w:vAlign w:val="center"/>
                </w:tcPr>
                <w:p>
                  <w:pPr>
                    <w:pStyle w:val="24"/>
                    <w:rPr>
                      <w:sz w:val="21"/>
                      <w:szCs w:val="21"/>
                    </w:rPr>
                  </w:pPr>
                  <w:r>
                    <w:rPr>
                      <w:sz w:val="21"/>
                      <w:szCs w:val="21"/>
                    </w:rPr>
                    <w:t>依据</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45" w:hRule="atLeast"/>
              </w:trPr>
              <w:tc>
                <w:tcPr>
                  <w:tcW w:w="1636" w:type="dxa"/>
                  <w:vMerge w:val="continue"/>
                  <w:vAlign w:val="center"/>
                </w:tcPr>
                <w:p>
                  <w:pPr>
                    <w:pStyle w:val="24"/>
                    <w:rPr>
                      <w:sz w:val="21"/>
                      <w:szCs w:val="21"/>
                    </w:rPr>
                  </w:pPr>
                </w:p>
              </w:tc>
              <w:tc>
                <w:tcPr>
                  <w:tcW w:w="1421" w:type="dxa"/>
                  <w:vAlign w:val="center"/>
                </w:tcPr>
                <w:p>
                  <w:pPr>
                    <w:pStyle w:val="24"/>
                    <w:rPr>
                      <w:sz w:val="21"/>
                      <w:szCs w:val="21"/>
                    </w:rPr>
                  </w:pPr>
                  <w:r>
                    <w:rPr>
                      <w:sz w:val="21"/>
                      <w:szCs w:val="21"/>
                    </w:rPr>
                    <w:t>1小时平均</w:t>
                  </w:r>
                </w:p>
              </w:tc>
              <w:tc>
                <w:tcPr>
                  <w:tcW w:w="1361" w:type="dxa"/>
                  <w:vAlign w:val="center"/>
                </w:tcPr>
                <w:p>
                  <w:pPr>
                    <w:pStyle w:val="24"/>
                    <w:rPr>
                      <w:sz w:val="21"/>
                      <w:szCs w:val="21"/>
                    </w:rPr>
                  </w:pPr>
                  <w:r>
                    <w:rPr>
                      <w:sz w:val="21"/>
                      <w:szCs w:val="21"/>
                    </w:rPr>
                    <w:t>日平均</w:t>
                  </w:r>
                </w:p>
              </w:tc>
              <w:tc>
                <w:tcPr>
                  <w:tcW w:w="1286" w:type="dxa"/>
                  <w:vAlign w:val="center"/>
                </w:tcPr>
                <w:p>
                  <w:pPr>
                    <w:pStyle w:val="24"/>
                    <w:rPr>
                      <w:sz w:val="21"/>
                      <w:szCs w:val="21"/>
                    </w:rPr>
                  </w:pPr>
                  <w:r>
                    <w:rPr>
                      <w:sz w:val="21"/>
                      <w:szCs w:val="21"/>
                    </w:rPr>
                    <w:t>年</w:t>
                  </w:r>
                  <w:r>
                    <w:rPr>
                      <w:sz w:val="21"/>
                      <w:szCs w:val="21"/>
                    </w:rPr>
                    <w:cr/>
                  </w:r>
                  <w:r>
                    <w:rPr>
                      <w:sz w:val="21"/>
                      <w:szCs w:val="21"/>
                    </w:rPr>
                    <w:t>均</w:t>
                  </w:r>
                </w:p>
              </w:tc>
              <w:tc>
                <w:tcPr>
                  <w:tcW w:w="2684" w:type="dxa"/>
                  <w:vMerge w:val="continue"/>
                  <w:vAlign w:val="center"/>
                </w:tcPr>
                <w:p>
                  <w:pPr>
                    <w:pStyle w:val="24"/>
                    <w:rPr>
                      <w:sz w:val="21"/>
                      <w:szCs w:val="21"/>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5" w:hRule="atLeast"/>
              </w:trPr>
              <w:tc>
                <w:tcPr>
                  <w:tcW w:w="1636" w:type="dxa"/>
                  <w:vAlign w:val="center"/>
                </w:tcPr>
                <w:p>
                  <w:pPr>
                    <w:pStyle w:val="24"/>
                    <w:rPr>
                      <w:sz w:val="21"/>
                      <w:szCs w:val="21"/>
                      <w:vertAlign w:val="subscript"/>
                    </w:rPr>
                  </w:pPr>
                  <w:r>
                    <w:rPr>
                      <w:sz w:val="21"/>
                      <w:szCs w:val="21"/>
                    </w:rPr>
                    <w:t>SO</w:t>
                  </w:r>
                  <w:r>
                    <w:rPr>
                      <w:sz w:val="21"/>
                      <w:szCs w:val="21"/>
                      <w:vertAlign w:val="subscript"/>
                    </w:rPr>
                    <w:t>2</w:t>
                  </w:r>
                </w:p>
              </w:tc>
              <w:tc>
                <w:tcPr>
                  <w:tcW w:w="1421" w:type="dxa"/>
                  <w:vAlign w:val="center"/>
                </w:tcPr>
                <w:p>
                  <w:pPr>
                    <w:pStyle w:val="24"/>
                    <w:rPr>
                      <w:sz w:val="21"/>
                      <w:szCs w:val="21"/>
                    </w:rPr>
                  </w:pPr>
                  <w:r>
                    <w:rPr>
                      <w:sz w:val="21"/>
                      <w:szCs w:val="21"/>
                    </w:rPr>
                    <w:t>500 ug/m</w:t>
                  </w:r>
                  <w:r>
                    <w:rPr>
                      <w:sz w:val="21"/>
                      <w:szCs w:val="21"/>
                      <w:vertAlign w:val="superscript"/>
                    </w:rPr>
                    <w:t>3</w:t>
                  </w:r>
                </w:p>
              </w:tc>
              <w:tc>
                <w:tcPr>
                  <w:tcW w:w="1361" w:type="dxa"/>
                  <w:vAlign w:val="center"/>
                </w:tcPr>
                <w:p>
                  <w:pPr>
                    <w:pStyle w:val="24"/>
                    <w:rPr>
                      <w:sz w:val="21"/>
                      <w:szCs w:val="21"/>
                    </w:rPr>
                  </w:pPr>
                  <w:r>
                    <w:rPr>
                      <w:sz w:val="21"/>
                      <w:szCs w:val="21"/>
                    </w:rPr>
                    <w:t>150 ug/m</w:t>
                  </w:r>
                  <w:r>
                    <w:rPr>
                      <w:sz w:val="21"/>
                      <w:szCs w:val="21"/>
                      <w:vertAlign w:val="superscript"/>
                    </w:rPr>
                    <w:t>3</w:t>
                  </w:r>
                </w:p>
              </w:tc>
              <w:tc>
                <w:tcPr>
                  <w:tcW w:w="1286" w:type="dxa"/>
                  <w:vAlign w:val="center"/>
                </w:tcPr>
                <w:p>
                  <w:pPr>
                    <w:pStyle w:val="24"/>
                    <w:rPr>
                      <w:sz w:val="21"/>
                      <w:szCs w:val="21"/>
                    </w:rPr>
                  </w:pPr>
                  <w:r>
                    <w:rPr>
                      <w:sz w:val="21"/>
                      <w:szCs w:val="21"/>
                    </w:rPr>
                    <w:t>60 ug/m</w:t>
                  </w:r>
                  <w:r>
                    <w:rPr>
                      <w:sz w:val="21"/>
                      <w:szCs w:val="21"/>
                      <w:vertAlign w:val="superscript"/>
                    </w:rPr>
                    <w:t>3</w:t>
                  </w:r>
                </w:p>
              </w:tc>
              <w:tc>
                <w:tcPr>
                  <w:tcW w:w="2684" w:type="dxa"/>
                  <w:vMerge w:val="restart"/>
                  <w:vAlign w:val="center"/>
                </w:tcPr>
                <w:p>
                  <w:pPr>
                    <w:pStyle w:val="24"/>
                    <w:rPr>
                      <w:sz w:val="21"/>
                      <w:szCs w:val="21"/>
                    </w:rPr>
                  </w:pPr>
                  <w:r>
                    <w:rPr>
                      <w:sz w:val="21"/>
                      <w:szCs w:val="21"/>
                    </w:rPr>
                    <w:t>《环境空气质量标准》(GB3095-2012)中的二级浓度限值</w:t>
                  </w: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3" w:hRule="atLeast"/>
              </w:trPr>
              <w:tc>
                <w:tcPr>
                  <w:tcW w:w="1636" w:type="dxa"/>
                  <w:vAlign w:val="center"/>
                </w:tcPr>
                <w:p>
                  <w:pPr>
                    <w:pStyle w:val="24"/>
                    <w:rPr>
                      <w:sz w:val="21"/>
                      <w:szCs w:val="21"/>
                      <w:vertAlign w:val="subscript"/>
                    </w:rPr>
                  </w:pPr>
                  <w:r>
                    <w:rPr>
                      <w:sz w:val="21"/>
                      <w:szCs w:val="21"/>
                    </w:rPr>
                    <w:t>NO</w:t>
                  </w:r>
                  <w:r>
                    <w:rPr>
                      <w:sz w:val="21"/>
                      <w:szCs w:val="21"/>
                      <w:vertAlign w:val="subscript"/>
                    </w:rPr>
                    <w:t>x</w:t>
                  </w:r>
                </w:p>
              </w:tc>
              <w:tc>
                <w:tcPr>
                  <w:tcW w:w="1421" w:type="dxa"/>
                  <w:vAlign w:val="center"/>
                </w:tcPr>
                <w:p>
                  <w:pPr>
                    <w:pStyle w:val="24"/>
                    <w:rPr>
                      <w:sz w:val="21"/>
                      <w:szCs w:val="21"/>
                    </w:rPr>
                  </w:pPr>
                  <w:r>
                    <w:rPr>
                      <w:sz w:val="21"/>
                      <w:szCs w:val="21"/>
                    </w:rPr>
                    <w:t>250 ug/m</w:t>
                  </w:r>
                  <w:r>
                    <w:rPr>
                      <w:sz w:val="21"/>
                      <w:szCs w:val="21"/>
                      <w:vertAlign w:val="superscript"/>
                    </w:rPr>
                    <w:t>3</w:t>
                  </w:r>
                </w:p>
              </w:tc>
              <w:tc>
                <w:tcPr>
                  <w:tcW w:w="1361" w:type="dxa"/>
                  <w:vAlign w:val="center"/>
                </w:tcPr>
                <w:p>
                  <w:pPr>
                    <w:pStyle w:val="24"/>
                    <w:rPr>
                      <w:sz w:val="21"/>
                      <w:szCs w:val="21"/>
                    </w:rPr>
                  </w:pPr>
                  <w:r>
                    <w:rPr>
                      <w:sz w:val="21"/>
                      <w:szCs w:val="21"/>
                    </w:rPr>
                    <w:t>100 ug/m</w:t>
                  </w:r>
                  <w:r>
                    <w:rPr>
                      <w:sz w:val="21"/>
                      <w:szCs w:val="21"/>
                      <w:vertAlign w:val="superscript"/>
                    </w:rPr>
                    <w:t>3</w:t>
                  </w:r>
                </w:p>
              </w:tc>
              <w:tc>
                <w:tcPr>
                  <w:tcW w:w="1286" w:type="dxa"/>
                  <w:vAlign w:val="center"/>
                </w:tcPr>
                <w:p>
                  <w:pPr>
                    <w:pStyle w:val="24"/>
                    <w:rPr>
                      <w:sz w:val="21"/>
                      <w:szCs w:val="21"/>
                    </w:rPr>
                  </w:pPr>
                  <w:r>
                    <w:rPr>
                      <w:sz w:val="21"/>
                      <w:szCs w:val="21"/>
                    </w:rPr>
                    <w:t>50 ug/m</w:t>
                  </w:r>
                  <w:r>
                    <w:rPr>
                      <w:sz w:val="21"/>
                      <w:szCs w:val="21"/>
                      <w:vertAlign w:val="superscript"/>
                    </w:rPr>
                    <w:t>3</w:t>
                  </w:r>
                </w:p>
              </w:tc>
              <w:tc>
                <w:tcPr>
                  <w:tcW w:w="2684" w:type="dxa"/>
                  <w:vMerge w:val="continue"/>
                  <w:vAlign w:val="center"/>
                </w:tcPr>
                <w:p>
                  <w:pPr>
                    <w:pStyle w:val="24"/>
                    <w:rPr>
                      <w:sz w:val="21"/>
                      <w:szCs w:val="21"/>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3" w:hRule="atLeast"/>
              </w:trPr>
              <w:tc>
                <w:tcPr>
                  <w:tcW w:w="1636" w:type="dxa"/>
                  <w:vAlign w:val="center"/>
                </w:tcPr>
                <w:p>
                  <w:pPr>
                    <w:pStyle w:val="24"/>
                    <w:rPr>
                      <w:sz w:val="21"/>
                      <w:szCs w:val="21"/>
                      <w:vertAlign w:val="subscript"/>
                    </w:rPr>
                  </w:pPr>
                  <w:r>
                    <w:rPr>
                      <w:sz w:val="21"/>
                      <w:szCs w:val="21"/>
                    </w:rPr>
                    <w:t>PM</w:t>
                  </w:r>
                  <w:r>
                    <w:rPr>
                      <w:sz w:val="21"/>
                      <w:szCs w:val="21"/>
                      <w:vertAlign w:val="subscript"/>
                    </w:rPr>
                    <w:t>10</w:t>
                  </w:r>
                </w:p>
              </w:tc>
              <w:tc>
                <w:tcPr>
                  <w:tcW w:w="1421" w:type="dxa"/>
                  <w:vAlign w:val="center"/>
                </w:tcPr>
                <w:p>
                  <w:pPr>
                    <w:pStyle w:val="24"/>
                    <w:rPr>
                      <w:sz w:val="21"/>
                      <w:szCs w:val="21"/>
                    </w:rPr>
                  </w:pPr>
                  <w:r>
                    <w:rPr>
                      <w:sz w:val="21"/>
                      <w:szCs w:val="21"/>
                    </w:rPr>
                    <w:t>—</w:t>
                  </w:r>
                </w:p>
              </w:tc>
              <w:tc>
                <w:tcPr>
                  <w:tcW w:w="1361" w:type="dxa"/>
                  <w:vAlign w:val="center"/>
                </w:tcPr>
                <w:p>
                  <w:pPr>
                    <w:pStyle w:val="24"/>
                    <w:rPr>
                      <w:sz w:val="21"/>
                      <w:szCs w:val="21"/>
                    </w:rPr>
                  </w:pPr>
                  <w:r>
                    <w:rPr>
                      <w:sz w:val="21"/>
                      <w:szCs w:val="21"/>
                    </w:rPr>
                    <w:t>150 ug/m</w:t>
                  </w:r>
                  <w:r>
                    <w:rPr>
                      <w:sz w:val="21"/>
                      <w:szCs w:val="21"/>
                      <w:vertAlign w:val="superscript"/>
                    </w:rPr>
                    <w:t>3</w:t>
                  </w:r>
                </w:p>
              </w:tc>
              <w:tc>
                <w:tcPr>
                  <w:tcW w:w="1286" w:type="dxa"/>
                  <w:vAlign w:val="center"/>
                </w:tcPr>
                <w:p>
                  <w:pPr>
                    <w:pStyle w:val="24"/>
                    <w:rPr>
                      <w:sz w:val="21"/>
                      <w:szCs w:val="21"/>
                    </w:rPr>
                  </w:pPr>
                  <w:r>
                    <w:rPr>
                      <w:sz w:val="21"/>
                      <w:szCs w:val="21"/>
                    </w:rPr>
                    <w:t>70 ug/m</w:t>
                  </w:r>
                  <w:r>
                    <w:rPr>
                      <w:sz w:val="21"/>
                      <w:szCs w:val="21"/>
                      <w:vertAlign w:val="superscript"/>
                    </w:rPr>
                    <w:t>3</w:t>
                  </w:r>
                </w:p>
              </w:tc>
              <w:tc>
                <w:tcPr>
                  <w:tcW w:w="2684" w:type="dxa"/>
                  <w:vMerge w:val="continue"/>
                  <w:vAlign w:val="center"/>
                </w:tcPr>
                <w:p>
                  <w:pPr>
                    <w:pStyle w:val="24"/>
                    <w:rPr>
                      <w:sz w:val="21"/>
                      <w:szCs w:val="21"/>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3" w:hRule="atLeast"/>
              </w:trPr>
              <w:tc>
                <w:tcPr>
                  <w:tcW w:w="1636" w:type="dxa"/>
                  <w:vAlign w:val="center"/>
                </w:tcPr>
                <w:p>
                  <w:pPr>
                    <w:pStyle w:val="24"/>
                    <w:rPr>
                      <w:sz w:val="21"/>
                      <w:szCs w:val="21"/>
                    </w:rPr>
                  </w:pPr>
                  <w:r>
                    <w:rPr>
                      <w:sz w:val="21"/>
                      <w:szCs w:val="21"/>
                    </w:rPr>
                    <w:t>PM</w:t>
                  </w:r>
                  <w:r>
                    <w:rPr>
                      <w:sz w:val="21"/>
                      <w:szCs w:val="21"/>
                      <w:vertAlign w:val="subscript"/>
                    </w:rPr>
                    <w:t>2.5</w:t>
                  </w:r>
                </w:p>
              </w:tc>
              <w:tc>
                <w:tcPr>
                  <w:tcW w:w="1421" w:type="dxa"/>
                  <w:vAlign w:val="center"/>
                </w:tcPr>
                <w:p>
                  <w:pPr>
                    <w:pStyle w:val="24"/>
                    <w:rPr>
                      <w:sz w:val="21"/>
                      <w:szCs w:val="21"/>
                    </w:rPr>
                  </w:pPr>
                  <w:r>
                    <w:rPr>
                      <w:sz w:val="21"/>
                      <w:szCs w:val="21"/>
                    </w:rPr>
                    <w:t>—</w:t>
                  </w:r>
                </w:p>
              </w:tc>
              <w:tc>
                <w:tcPr>
                  <w:tcW w:w="1361" w:type="dxa"/>
                  <w:vAlign w:val="center"/>
                </w:tcPr>
                <w:p>
                  <w:pPr>
                    <w:pStyle w:val="24"/>
                    <w:rPr>
                      <w:sz w:val="21"/>
                      <w:szCs w:val="21"/>
                    </w:rPr>
                  </w:pPr>
                  <w:r>
                    <w:rPr>
                      <w:sz w:val="21"/>
                      <w:szCs w:val="21"/>
                    </w:rPr>
                    <w:t>75 ug/m</w:t>
                  </w:r>
                  <w:r>
                    <w:rPr>
                      <w:sz w:val="21"/>
                      <w:szCs w:val="21"/>
                      <w:vertAlign w:val="superscript"/>
                    </w:rPr>
                    <w:t>3</w:t>
                  </w:r>
                </w:p>
              </w:tc>
              <w:tc>
                <w:tcPr>
                  <w:tcW w:w="1286" w:type="dxa"/>
                  <w:vAlign w:val="center"/>
                </w:tcPr>
                <w:p>
                  <w:pPr>
                    <w:pStyle w:val="24"/>
                    <w:rPr>
                      <w:sz w:val="21"/>
                      <w:szCs w:val="21"/>
                    </w:rPr>
                  </w:pPr>
                  <w:r>
                    <w:rPr>
                      <w:sz w:val="21"/>
                      <w:szCs w:val="21"/>
                    </w:rPr>
                    <w:t>35 ug/m</w:t>
                  </w:r>
                  <w:r>
                    <w:rPr>
                      <w:sz w:val="21"/>
                      <w:szCs w:val="21"/>
                      <w:vertAlign w:val="superscript"/>
                    </w:rPr>
                    <w:t>3</w:t>
                  </w:r>
                </w:p>
              </w:tc>
              <w:tc>
                <w:tcPr>
                  <w:tcW w:w="2684" w:type="dxa"/>
                  <w:vMerge w:val="continue"/>
                  <w:vAlign w:val="center"/>
                </w:tcPr>
                <w:p>
                  <w:pPr>
                    <w:pStyle w:val="24"/>
                    <w:rPr>
                      <w:sz w:val="21"/>
                      <w:szCs w:val="21"/>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5" w:hRule="atLeast"/>
              </w:trPr>
              <w:tc>
                <w:tcPr>
                  <w:tcW w:w="1636" w:type="dxa"/>
                  <w:vAlign w:val="center"/>
                </w:tcPr>
                <w:p>
                  <w:pPr>
                    <w:pStyle w:val="24"/>
                    <w:rPr>
                      <w:sz w:val="21"/>
                      <w:szCs w:val="21"/>
                    </w:rPr>
                  </w:pPr>
                  <w:r>
                    <w:rPr>
                      <w:sz w:val="21"/>
                      <w:szCs w:val="21"/>
                    </w:rPr>
                    <w:t>TSP</w:t>
                  </w:r>
                </w:p>
              </w:tc>
              <w:tc>
                <w:tcPr>
                  <w:tcW w:w="1421" w:type="dxa"/>
                  <w:vAlign w:val="center"/>
                </w:tcPr>
                <w:p>
                  <w:pPr>
                    <w:pStyle w:val="24"/>
                    <w:rPr>
                      <w:sz w:val="21"/>
                      <w:szCs w:val="21"/>
                    </w:rPr>
                  </w:pPr>
                  <w:r>
                    <w:rPr>
                      <w:sz w:val="21"/>
                      <w:szCs w:val="21"/>
                    </w:rPr>
                    <w:t>—</w:t>
                  </w:r>
                </w:p>
              </w:tc>
              <w:tc>
                <w:tcPr>
                  <w:tcW w:w="1361" w:type="dxa"/>
                  <w:vAlign w:val="center"/>
                </w:tcPr>
                <w:p>
                  <w:pPr>
                    <w:pStyle w:val="24"/>
                    <w:rPr>
                      <w:sz w:val="21"/>
                      <w:szCs w:val="21"/>
                    </w:rPr>
                  </w:pPr>
                  <w:r>
                    <w:rPr>
                      <w:sz w:val="21"/>
                      <w:szCs w:val="21"/>
                    </w:rPr>
                    <w:t>300</w:t>
                  </w:r>
                </w:p>
              </w:tc>
              <w:tc>
                <w:tcPr>
                  <w:tcW w:w="1286" w:type="dxa"/>
                  <w:vAlign w:val="center"/>
                </w:tcPr>
                <w:p>
                  <w:pPr>
                    <w:pStyle w:val="24"/>
                    <w:rPr>
                      <w:sz w:val="21"/>
                      <w:szCs w:val="21"/>
                    </w:rPr>
                  </w:pPr>
                  <w:r>
                    <w:rPr>
                      <w:sz w:val="21"/>
                      <w:szCs w:val="21"/>
                    </w:rPr>
                    <w:t>200 ug/m</w:t>
                  </w:r>
                  <w:r>
                    <w:rPr>
                      <w:sz w:val="21"/>
                      <w:szCs w:val="21"/>
                      <w:vertAlign w:val="superscript"/>
                    </w:rPr>
                    <w:t>3</w:t>
                  </w:r>
                </w:p>
              </w:tc>
              <w:tc>
                <w:tcPr>
                  <w:tcW w:w="2684" w:type="dxa"/>
                  <w:vMerge w:val="continue"/>
                  <w:vAlign w:val="center"/>
                </w:tcPr>
                <w:p>
                  <w:pPr>
                    <w:pStyle w:val="24"/>
                    <w:rPr>
                      <w:sz w:val="21"/>
                      <w:szCs w:val="21"/>
                    </w:rPr>
                  </w:pPr>
                </w:p>
              </w:tc>
            </w:tr>
            <w:tr>
              <w:tblPrEx>
                <w:tblBorders>
                  <w:top w:val="single" w:color="auto" w:sz="2" w:space="0"/>
                  <w:left w:val="single" w:color="auto" w:sz="6" w:space="0"/>
                  <w:bottom w:val="single" w:color="auto" w:sz="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5" w:hRule="atLeast"/>
              </w:trPr>
              <w:tc>
                <w:tcPr>
                  <w:tcW w:w="1636" w:type="dxa"/>
                  <w:vAlign w:val="center"/>
                </w:tcPr>
                <w:p>
                  <w:pPr>
                    <w:pStyle w:val="24"/>
                    <w:rPr>
                      <w:sz w:val="21"/>
                      <w:szCs w:val="21"/>
                    </w:rPr>
                  </w:pPr>
                  <w:r>
                    <w:rPr>
                      <w:sz w:val="21"/>
                      <w:szCs w:val="21"/>
                    </w:rPr>
                    <w:t>CO</w:t>
                  </w:r>
                </w:p>
              </w:tc>
              <w:tc>
                <w:tcPr>
                  <w:tcW w:w="1421" w:type="dxa"/>
                  <w:vAlign w:val="center"/>
                </w:tcPr>
                <w:p>
                  <w:pPr>
                    <w:pStyle w:val="24"/>
                    <w:rPr>
                      <w:sz w:val="21"/>
                      <w:szCs w:val="21"/>
                    </w:rPr>
                  </w:pPr>
                  <w:r>
                    <w:rPr>
                      <w:sz w:val="21"/>
                      <w:szCs w:val="21"/>
                    </w:rPr>
                    <w:t>10 mg/m</w:t>
                  </w:r>
                  <w:r>
                    <w:rPr>
                      <w:sz w:val="21"/>
                      <w:szCs w:val="21"/>
                      <w:vertAlign w:val="superscript"/>
                    </w:rPr>
                    <w:t>3</w:t>
                  </w:r>
                </w:p>
              </w:tc>
              <w:tc>
                <w:tcPr>
                  <w:tcW w:w="1361" w:type="dxa"/>
                  <w:vAlign w:val="center"/>
                </w:tcPr>
                <w:p>
                  <w:pPr>
                    <w:pStyle w:val="24"/>
                    <w:rPr>
                      <w:sz w:val="21"/>
                      <w:szCs w:val="21"/>
                    </w:rPr>
                  </w:pPr>
                  <w:r>
                    <w:rPr>
                      <w:sz w:val="21"/>
                      <w:szCs w:val="21"/>
                    </w:rPr>
                    <w:t>4 mg/m</w:t>
                  </w:r>
                  <w:r>
                    <w:rPr>
                      <w:sz w:val="21"/>
                      <w:szCs w:val="21"/>
                      <w:vertAlign w:val="superscript"/>
                    </w:rPr>
                    <w:t>3</w:t>
                  </w:r>
                </w:p>
              </w:tc>
              <w:tc>
                <w:tcPr>
                  <w:tcW w:w="1286" w:type="dxa"/>
                  <w:vAlign w:val="center"/>
                </w:tcPr>
                <w:p>
                  <w:pPr>
                    <w:pStyle w:val="24"/>
                    <w:rPr>
                      <w:sz w:val="21"/>
                      <w:szCs w:val="21"/>
                    </w:rPr>
                  </w:pPr>
                  <w:r>
                    <w:rPr>
                      <w:sz w:val="21"/>
                      <w:szCs w:val="21"/>
                    </w:rPr>
                    <w:t>—</w:t>
                  </w:r>
                </w:p>
              </w:tc>
              <w:tc>
                <w:tcPr>
                  <w:tcW w:w="2684" w:type="dxa"/>
                  <w:vMerge w:val="continue"/>
                  <w:vAlign w:val="center"/>
                </w:tcPr>
                <w:p>
                  <w:pPr>
                    <w:pStyle w:val="24"/>
                    <w:rPr>
                      <w:sz w:val="21"/>
                      <w:szCs w:val="21"/>
                    </w:rPr>
                  </w:pPr>
                </w:p>
              </w:tc>
            </w:tr>
          </w:tbl>
          <w:p>
            <w:pPr>
              <w:spacing w:line="360" w:lineRule="auto"/>
              <w:rPr>
                <w:sz w:val="24"/>
              </w:rPr>
            </w:pPr>
            <w:r>
              <w:rPr>
                <w:b/>
                <w:sz w:val="24"/>
              </w:rPr>
              <w:t>2、地表水环境质量：</w:t>
            </w:r>
          </w:p>
          <w:p>
            <w:pPr>
              <w:spacing w:line="360" w:lineRule="auto"/>
              <w:ind w:firstLine="480"/>
              <w:rPr>
                <w:sz w:val="24"/>
              </w:rPr>
            </w:pPr>
            <w:r>
              <w:rPr>
                <w:sz w:val="24"/>
              </w:rPr>
              <w:t>水环境质量执行《地表水环境质量标准》（GB3838-2002）中Ⅲ类标准，地表水质量标准详见表</w:t>
            </w:r>
            <w:r>
              <w:rPr>
                <w:rFonts w:hint="eastAsia"/>
                <w:sz w:val="24"/>
                <w:lang w:val="en-US" w:eastAsia="zh-CN"/>
              </w:rPr>
              <w:t>4</w:t>
            </w:r>
            <w:r>
              <w:rPr>
                <w:sz w:val="24"/>
              </w:rPr>
              <w:t>。</w:t>
            </w:r>
          </w:p>
          <w:p>
            <w:pPr>
              <w:pStyle w:val="25"/>
              <w:ind w:left="480"/>
              <w:rPr>
                <w:rFonts w:ascii="Times New Roman" w:hAnsi="Times New Roman" w:cs="Times New Roman" w:eastAsiaTheme="minorEastAsia"/>
                <w:b/>
                <w:bCs/>
                <w:color w:val="auto"/>
                <w:sz w:val="21"/>
                <w:szCs w:val="21"/>
                <w:lang w:val="zh-CN" w:eastAsia="zh-CN" w:bidi="zh-CN"/>
              </w:rPr>
            </w:pPr>
            <w:bookmarkStart w:id="2" w:name="OLE_LINK7"/>
            <w:r>
              <w:rPr>
                <w:rFonts w:ascii="Times New Roman" w:hAnsi="Times New Roman" w:cs="Times New Roman" w:eastAsiaTheme="minorEastAsia"/>
                <w:b/>
                <w:bCs/>
                <w:color w:val="auto"/>
                <w:sz w:val="21"/>
                <w:szCs w:val="21"/>
                <w:lang w:val="zh-CN" w:eastAsia="zh-CN" w:bidi="zh-CN"/>
              </w:rPr>
              <w:t>表</w:t>
            </w:r>
            <w:bookmarkEnd w:id="2"/>
            <w:r>
              <w:rPr>
                <w:rFonts w:hint="eastAsia" w:ascii="Times New Roman" w:hAnsi="Times New Roman" w:cs="Times New Roman" w:eastAsiaTheme="minorEastAsia"/>
                <w:b/>
                <w:bCs/>
                <w:color w:val="auto"/>
                <w:sz w:val="21"/>
                <w:szCs w:val="21"/>
                <w:lang w:val="en-US" w:eastAsia="zh-CN" w:bidi="zh-CN"/>
              </w:rPr>
              <w:t>4</w:t>
            </w:r>
            <w:r>
              <w:rPr>
                <w:rFonts w:hint="eastAsia" w:ascii="Times New Roman" w:hAnsi="Times New Roman" w:cs="Times New Roman" w:eastAsiaTheme="minorEastAsia"/>
                <w:b/>
                <w:bCs/>
                <w:color w:val="auto"/>
                <w:sz w:val="21"/>
                <w:szCs w:val="21"/>
                <w:lang w:val="zh-CN" w:eastAsia="zh-CN" w:bidi="zh-CN"/>
              </w:rPr>
              <w:t xml:space="preserve"> </w:t>
            </w:r>
            <w:r>
              <w:rPr>
                <w:rFonts w:hint="eastAsia" w:ascii="Times New Roman" w:hAnsi="Times New Roman" w:cs="Times New Roman" w:eastAsiaTheme="minorEastAsia"/>
                <w:b/>
                <w:bCs/>
                <w:color w:val="auto"/>
                <w:sz w:val="21"/>
                <w:szCs w:val="21"/>
                <w:lang w:val="en-US" w:eastAsia="zh-CN" w:bidi="zh-CN"/>
              </w:rPr>
              <w:t xml:space="preserve">   </w:t>
            </w:r>
            <w:r>
              <w:rPr>
                <w:rFonts w:ascii="Times New Roman" w:hAnsi="Times New Roman" w:cs="Times New Roman" w:eastAsiaTheme="minorEastAsia"/>
                <w:b/>
                <w:bCs/>
                <w:color w:val="auto"/>
                <w:sz w:val="21"/>
                <w:szCs w:val="21"/>
                <w:lang w:val="zh-CN" w:eastAsia="zh-CN" w:bidi="zh-CN"/>
              </w:rPr>
              <w:t>地表水环境质量标准  单位：mg/L</w:t>
            </w:r>
          </w:p>
          <w:tbl>
            <w:tblPr>
              <w:tblStyle w:val="13"/>
              <w:tblW w:w="83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64"/>
              <w:gridCol w:w="1768"/>
              <w:gridCol w:w="1277"/>
              <w:gridCol w:w="1277"/>
              <w:gridCol w:w="1139"/>
              <w:gridCol w:w="12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2" w:hRule="exact"/>
              </w:trPr>
              <w:tc>
                <w:tcPr>
                  <w:tcW w:w="1664" w:type="dxa"/>
                  <w:vAlign w:val="center"/>
                </w:tcPr>
                <w:p>
                  <w:pPr>
                    <w:pStyle w:val="24"/>
                    <w:rPr>
                      <w:sz w:val="21"/>
                      <w:szCs w:val="21"/>
                    </w:rPr>
                  </w:pPr>
                  <w:r>
                    <w:rPr>
                      <w:sz w:val="21"/>
                      <w:szCs w:val="21"/>
                    </w:rPr>
                    <w:t>项</w:t>
                  </w:r>
                </w:p>
              </w:tc>
              <w:tc>
                <w:tcPr>
                  <w:tcW w:w="1768" w:type="dxa"/>
                  <w:vAlign w:val="center"/>
                </w:tcPr>
                <w:p>
                  <w:pPr>
                    <w:pStyle w:val="24"/>
                    <w:rPr>
                      <w:sz w:val="21"/>
                      <w:szCs w:val="21"/>
                    </w:rPr>
                  </w:pPr>
                  <w:r>
                    <w:rPr>
                      <w:sz w:val="21"/>
                      <w:szCs w:val="21"/>
                    </w:rPr>
                    <w:t>pH（无量纲）</w:t>
                  </w:r>
                </w:p>
              </w:tc>
              <w:tc>
                <w:tcPr>
                  <w:tcW w:w="1277" w:type="dxa"/>
                  <w:vAlign w:val="center"/>
                </w:tcPr>
                <w:p>
                  <w:pPr>
                    <w:pStyle w:val="24"/>
                    <w:rPr>
                      <w:sz w:val="21"/>
                      <w:szCs w:val="21"/>
                    </w:rPr>
                  </w:pPr>
                  <w:r>
                    <w:rPr>
                      <w:sz w:val="21"/>
                      <w:szCs w:val="21"/>
                    </w:rPr>
                    <w:t>DO</w:t>
                  </w:r>
                </w:p>
              </w:tc>
              <w:tc>
                <w:tcPr>
                  <w:tcW w:w="1277" w:type="dxa"/>
                  <w:vAlign w:val="center"/>
                </w:tcPr>
                <w:p>
                  <w:pPr>
                    <w:pStyle w:val="24"/>
                    <w:rPr>
                      <w:sz w:val="21"/>
                      <w:szCs w:val="21"/>
                    </w:rPr>
                  </w:pPr>
                  <w:r>
                    <w:rPr>
                      <w:sz w:val="21"/>
                      <w:szCs w:val="21"/>
                    </w:rPr>
                    <w:t>COD</w:t>
                  </w:r>
                </w:p>
              </w:tc>
              <w:tc>
                <w:tcPr>
                  <w:tcW w:w="1139" w:type="dxa"/>
                  <w:vAlign w:val="center"/>
                </w:tcPr>
                <w:p>
                  <w:pPr>
                    <w:pStyle w:val="24"/>
                    <w:rPr>
                      <w:sz w:val="21"/>
                      <w:szCs w:val="21"/>
                    </w:rPr>
                  </w:pPr>
                  <w:r>
                    <w:rPr>
                      <w:sz w:val="21"/>
                      <w:szCs w:val="21"/>
                    </w:rPr>
                    <w:t>BOD</w:t>
                  </w:r>
                </w:p>
              </w:tc>
              <w:tc>
                <w:tcPr>
                  <w:tcW w:w="1263" w:type="dxa"/>
                  <w:vAlign w:val="center"/>
                </w:tcPr>
                <w:p>
                  <w:pPr>
                    <w:pStyle w:val="24"/>
                    <w:rPr>
                      <w:sz w:val="21"/>
                      <w:szCs w:val="21"/>
                    </w:rPr>
                  </w:pPr>
                  <w:r>
                    <w:rPr>
                      <w:sz w:val="21"/>
                      <w:szCs w:val="21"/>
                    </w:rPr>
                    <w:t>NH</w:t>
                  </w:r>
                  <w:r>
                    <w:rPr>
                      <w:sz w:val="21"/>
                      <w:szCs w:val="21"/>
                      <w:vertAlign w:val="subscript"/>
                    </w:rPr>
                    <w:t>3</w:t>
                  </w:r>
                  <w:r>
                    <w:rPr>
                      <w:sz w:val="21"/>
                      <w:szCs w:val="21"/>
                    </w:rPr>
                    <w:t>-N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7" w:hRule="exact"/>
              </w:trPr>
              <w:tc>
                <w:tcPr>
                  <w:tcW w:w="1664" w:type="dxa"/>
                  <w:vAlign w:val="center"/>
                </w:tcPr>
                <w:p>
                  <w:pPr>
                    <w:pStyle w:val="24"/>
                    <w:rPr>
                      <w:sz w:val="21"/>
                      <w:szCs w:val="21"/>
                    </w:rPr>
                  </w:pPr>
                  <w:r>
                    <w:rPr>
                      <w:sz w:val="21"/>
                      <w:szCs w:val="21"/>
                    </w:rPr>
                    <w:t>标准值</w:t>
                  </w:r>
                </w:p>
              </w:tc>
              <w:tc>
                <w:tcPr>
                  <w:tcW w:w="1768" w:type="dxa"/>
                  <w:vAlign w:val="center"/>
                </w:tcPr>
                <w:p>
                  <w:pPr>
                    <w:pStyle w:val="24"/>
                    <w:rPr>
                      <w:sz w:val="21"/>
                      <w:szCs w:val="21"/>
                    </w:rPr>
                  </w:pPr>
                  <w:r>
                    <w:rPr>
                      <w:sz w:val="21"/>
                      <w:szCs w:val="21"/>
                    </w:rPr>
                    <w:t>6-9</w:t>
                  </w:r>
                </w:p>
              </w:tc>
              <w:tc>
                <w:tcPr>
                  <w:tcW w:w="1277" w:type="dxa"/>
                  <w:vAlign w:val="center"/>
                </w:tcPr>
                <w:p>
                  <w:pPr>
                    <w:pStyle w:val="24"/>
                    <w:rPr>
                      <w:sz w:val="21"/>
                      <w:szCs w:val="21"/>
                    </w:rPr>
                  </w:pPr>
                  <w:r>
                    <w:rPr>
                      <w:sz w:val="21"/>
                      <w:szCs w:val="21"/>
                    </w:rPr>
                    <w:t>≥5</w:t>
                  </w:r>
                </w:p>
              </w:tc>
              <w:tc>
                <w:tcPr>
                  <w:tcW w:w="1277" w:type="dxa"/>
                  <w:vAlign w:val="center"/>
                </w:tcPr>
                <w:p>
                  <w:pPr>
                    <w:pStyle w:val="24"/>
                    <w:rPr>
                      <w:sz w:val="21"/>
                      <w:szCs w:val="21"/>
                    </w:rPr>
                  </w:pPr>
                  <w:r>
                    <w:rPr>
                      <w:sz w:val="21"/>
                      <w:szCs w:val="21"/>
                    </w:rPr>
                    <w:t>≤20</w:t>
                  </w:r>
                </w:p>
              </w:tc>
              <w:tc>
                <w:tcPr>
                  <w:tcW w:w="1139" w:type="dxa"/>
                  <w:vAlign w:val="center"/>
                </w:tcPr>
                <w:p>
                  <w:pPr>
                    <w:pStyle w:val="24"/>
                    <w:rPr>
                      <w:sz w:val="21"/>
                      <w:szCs w:val="21"/>
                    </w:rPr>
                  </w:pPr>
                  <w:r>
                    <w:rPr>
                      <w:sz w:val="21"/>
                      <w:szCs w:val="21"/>
                    </w:rPr>
                    <w:t>≤4</w:t>
                  </w:r>
                </w:p>
              </w:tc>
              <w:tc>
                <w:tcPr>
                  <w:tcW w:w="1263" w:type="dxa"/>
                  <w:vAlign w:val="center"/>
                </w:tcPr>
                <w:p>
                  <w:pPr>
                    <w:pStyle w:val="24"/>
                    <w:rPr>
                      <w:sz w:val="21"/>
                      <w:szCs w:val="21"/>
                    </w:rPr>
                  </w:pPr>
                  <w:r>
                    <w:rPr>
                      <w:sz w:val="21"/>
                      <w:szCs w:val="21"/>
                    </w:rPr>
                    <w:t>≤1.0</w:t>
                  </w:r>
                </w:p>
              </w:tc>
            </w:tr>
          </w:tbl>
          <w:p>
            <w:pPr>
              <w:spacing w:line="360" w:lineRule="auto"/>
              <w:rPr>
                <w:b/>
                <w:sz w:val="24"/>
              </w:rPr>
            </w:pPr>
            <w:r>
              <w:rPr>
                <w:rFonts w:hint="eastAsia"/>
                <w:b/>
                <w:sz w:val="24"/>
                <w:lang w:val="en-US" w:eastAsia="zh-CN"/>
              </w:rPr>
              <w:t>3、</w:t>
            </w:r>
            <w:r>
              <w:rPr>
                <w:b/>
                <w:sz w:val="24"/>
              </w:rPr>
              <w:t>声环境质量：</w:t>
            </w:r>
          </w:p>
          <w:p>
            <w:pPr>
              <w:spacing w:line="360" w:lineRule="auto"/>
              <w:ind w:firstLine="496"/>
              <w:rPr>
                <w:color w:val="auto"/>
                <w:spacing w:val="4"/>
                <w:sz w:val="24"/>
              </w:rPr>
            </w:pPr>
            <w:r>
              <w:rPr>
                <w:color w:val="auto"/>
                <w:spacing w:val="4"/>
                <w:sz w:val="24"/>
              </w:rPr>
              <w:t>区域声环境质量执行《声环境质量标准》（GB3096-2008）中的</w:t>
            </w:r>
            <w:r>
              <w:rPr>
                <w:rFonts w:hint="eastAsia"/>
                <w:color w:val="auto"/>
                <w:spacing w:val="4"/>
                <w:sz w:val="24"/>
                <w:lang w:val="en-US" w:eastAsia="zh-CN"/>
              </w:rPr>
              <w:t>3</w:t>
            </w:r>
            <w:r>
              <w:rPr>
                <w:color w:val="auto"/>
                <w:spacing w:val="4"/>
                <w:sz w:val="24"/>
              </w:rPr>
              <w:t>类区标准，见表</w:t>
            </w:r>
            <w:r>
              <w:rPr>
                <w:rFonts w:hint="eastAsia"/>
                <w:color w:val="auto"/>
                <w:spacing w:val="4"/>
                <w:sz w:val="24"/>
                <w:lang w:val="en-US" w:eastAsia="zh-CN"/>
              </w:rPr>
              <w:t>5</w:t>
            </w:r>
            <w:r>
              <w:rPr>
                <w:color w:val="auto"/>
                <w:spacing w:val="4"/>
                <w:sz w:val="24"/>
              </w:rPr>
              <w:t>。</w:t>
            </w:r>
          </w:p>
          <w:p>
            <w:pPr>
              <w:pStyle w:val="25"/>
              <w:ind w:firstLine="3373" w:firstLineChars="1600"/>
              <w:jc w:val="both"/>
              <w:rPr>
                <w:rFonts w:hAnsi="Times New Roman"/>
                <w:b/>
                <w:color w:val="auto"/>
                <w:szCs w:val="24"/>
              </w:rPr>
            </w:pPr>
            <w:r>
              <w:rPr>
                <w:rFonts w:ascii="Times New Roman" w:hAnsi="Times New Roman" w:cs="Times New Roman" w:eastAsiaTheme="minorEastAsia"/>
                <w:b/>
                <w:bCs/>
                <w:color w:val="auto"/>
                <w:sz w:val="21"/>
                <w:szCs w:val="21"/>
                <w:lang w:val="zh-CN" w:eastAsia="zh-CN" w:bidi="zh-CN"/>
              </w:rPr>
              <w:t>表</w:t>
            </w:r>
            <w:r>
              <w:rPr>
                <w:rFonts w:hint="eastAsia" w:ascii="Times New Roman" w:hAnsi="Times New Roman" w:cs="Times New Roman" w:eastAsiaTheme="minorEastAsia"/>
                <w:b/>
                <w:bCs/>
                <w:color w:val="auto"/>
                <w:sz w:val="21"/>
                <w:szCs w:val="21"/>
                <w:lang w:val="en-US" w:eastAsia="zh-CN" w:bidi="zh-CN"/>
              </w:rPr>
              <w:t xml:space="preserve">5    </w:t>
            </w:r>
            <w:r>
              <w:rPr>
                <w:rFonts w:hint="eastAsia" w:ascii="Times New Roman" w:hAnsi="Times New Roman" w:cs="Times New Roman" w:eastAsiaTheme="minorEastAsia"/>
                <w:b/>
                <w:bCs/>
                <w:color w:val="auto"/>
                <w:sz w:val="21"/>
                <w:szCs w:val="21"/>
                <w:lang w:val="zh-CN" w:eastAsia="zh-CN" w:bidi="zh-CN"/>
              </w:rPr>
              <w:t xml:space="preserve"> </w:t>
            </w:r>
            <w:r>
              <w:rPr>
                <w:rFonts w:ascii="Times New Roman" w:hAnsi="Times New Roman" w:cs="Times New Roman" w:eastAsiaTheme="minorEastAsia"/>
                <w:b/>
                <w:bCs/>
                <w:color w:val="auto"/>
                <w:sz w:val="21"/>
                <w:szCs w:val="21"/>
                <w:lang w:val="zh-CN" w:eastAsia="zh-CN" w:bidi="zh-CN"/>
              </w:rPr>
              <w:t>声环境质量标准</w:t>
            </w:r>
          </w:p>
          <w:tbl>
            <w:tblPr>
              <w:tblStyle w:val="13"/>
              <w:tblW w:w="83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30"/>
              <w:gridCol w:w="2879"/>
              <w:gridCol w:w="27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Merge w:val="restart"/>
                  <w:vAlign w:val="center"/>
                </w:tcPr>
                <w:p>
                  <w:pPr>
                    <w:pStyle w:val="24"/>
                    <w:rPr>
                      <w:color w:val="auto"/>
                      <w:sz w:val="21"/>
                      <w:szCs w:val="21"/>
                    </w:rPr>
                  </w:pPr>
                  <w:r>
                    <w:rPr>
                      <w:color w:val="auto"/>
                      <w:sz w:val="21"/>
                      <w:szCs w:val="21"/>
                    </w:rPr>
                    <w:t>采用标准</w:t>
                  </w:r>
                </w:p>
              </w:tc>
              <w:tc>
                <w:tcPr>
                  <w:tcW w:w="5658" w:type="dxa"/>
                  <w:gridSpan w:val="2"/>
                  <w:vAlign w:val="center"/>
                </w:tcPr>
                <w:p>
                  <w:pPr>
                    <w:pStyle w:val="24"/>
                    <w:rPr>
                      <w:color w:val="auto"/>
                      <w:sz w:val="21"/>
                      <w:szCs w:val="21"/>
                    </w:rPr>
                  </w:pPr>
                  <w:r>
                    <w:rPr>
                      <w:color w:val="auto"/>
                      <w:sz w:val="21"/>
                      <w:szCs w:val="21"/>
                    </w:rPr>
                    <w:t>标准值  Leq：[dB（A）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Merge w:val="continue"/>
                  <w:vAlign w:val="center"/>
                </w:tcPr>
                <w:p>
                  <w:pPr>
                    <w:pStyle w:val="24"/>
                    <w:rPr>
                      <w:color w:val="auto"/>
                      <w:sz w:val="21"/>
                      <w:szCs w:val="21"/>
                    </w:rPr>
                  </w:pPr>
                </w:p>
              </w:tc>
              <w:tc>
                <w:tcPr>
                  <w:tcW w:w="2879" w:type="dxa"/>
                  <w:vAlign w:val="center"/>
                </w:tcPr>
                <w:p>
                  <w:pPr>
                    <w:pStyle w:val="24"/>
                    <w:rPr>
                      <w:color w:val="auto"/>
                      <w:sz w:val="21"/>
                      <w:szCs w:val="21"/>
                    </w:rPr>
                  </w:pPr>
                  <w:r>
                    <w:rPr>
                      <w:color w:val="auto"/>
                      <w:sz w:val="21"/>
                      <w:szCs w:val="21"/>
                    </w:rPr>
                    <w:t>昼间</w:t>
                  </w:r>
                </w:p>
              </w:tc>
              <w:tc>
                <w:tcPr>
                  <w:tcW w:w="2779" w:type="dxa"/>
                  <w:vAlign w:val="center"/>
                </w:tcPr>
                <w:p>
                  <w:pPr>
                    <w:pStyle w:val="24"/>
                    <w:rPr>
                      <w:color w:val="auto"/>
                      <w:sz w:val="21"/>
                      <w:szCs w:val="21"/>
                    </w:rPr>
                  </w:pPr>
                  <w:r>
                    <w:rPr>
                      <w:color w:val="auto"/>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Align w:val="center"/>
                </w:tcPr>
                <w:p>
                  <w:pPr>
                    <w:pStyle w:val="24"/>
                    <w:rPr>
                      <w:color w:val="auto"/>
                      <w:sz w:val="21"/>
                      <w:szCs w:val="21"/>
                    </w:rPr>
                  </w:pPr>
                  <w:r>
                    <w:rPr>
                      <w:rFonts w:hint="eastAsia"/>
                      <w:color w:val="auto"/>
                      <w:sz w:val="21"/>
                      <w:szCs w:val="21"/>
                      <w:lang w:val="en-US" w:eastAsia="zh-CN"/>
                    </w:rPr>
                    <w:t>3</w:t>
                  </w:r>
                  <w:r>
                    <w:rPr>
                      <w:color w:val="auto"/>
                      <w:sz w:val="21"/>
                      <w:szCs w:val="21"/>
                    </w:rPr>
                    <w:t>类</w:t>
                  </w:r>
                </w:p>
              </w:tc>
              <w:tc>
                <w:tcPr>
                  <w:tcW w:w="2879" w:type="dxa"/>
                  <w:vAlign w:val="center"/>
                </w:tcPr>
                <w:p>
                  <w:pPr>
                    <w:pStyle w:val="24"/>
                    <w:rPr>
                      <w:rFonts w:hint="eastAsia" w:eastAsia="宋体"/>
                      <w:color w:val="auto"/>
                      <w:sz w:val="21"/>
                      <w:szCs w:val="21"/>
                      <w:lang w:val="en-US" w:eastAsia="zh-CN"/>
                    </w:rPr>
                  </w:pPr>
                  <w:r>
                    <w:rPr>
                      <w:color w:val="auto"/>
                      <w:sz w:val="21"/>
                      <w:szCs w:val="21"/>
                    </w:rPr>
                    <w:t>6</w:t>
                  </w:r>
                  <w:r>
                    <w:rPr>
                      <w:rFonts w:hint="eastAsia"/>
                      <w:color w:val="auto"/>
                      <w:sz w:val="21"/>
                      <w:szCs w:val="21"/>
                      <w:lang w:val="en-US" w:eastAsia="zh-CN"/>
                    </w:rPr>
                    <w:t>5</w:t>
                  </w:r>
                </w:p>
              </w:tc>
              <w:tc>
                <w:tcPr>
                  <w:tcW w:w="2779" w:type="dxa"/>
                  <w:vAlign w:val="center"/>
                </w:tcPr>
                <w:p>
                  <w:pPr>
                    <w:pStyle w:val="24"/>
                    <w:rPr>
                      <w:rFonts w:hint="eastAsia" w:eastAsia="宋体"/>
                      <w:color w:val="auto"/>
                      <w:sz w:val="21"/>
                      <w:szCs w:val="21"/>
                      <w:lang w:val="en-US" w:eastAsia="zh-CN"/>
                    </w:rPr>
                  </w:pPr>
                  <w:r>
                    <w:rPr>
                      <w:color w:val="auto"/>
                      <w:sz w:val="21"/>
                      <w:szCs w:val="21"/>
                    </w:rPr>
                    <w:t>5</w:t>
                  </w:r>
                  <w:r>
                    <w:rPr>
                      <w:rFonts w:hint="eastAsia"/>
                      <w:color w:val="auto"/>
                      <w:sz w:val="21"/>
                      <w:szCs w:val="21"/>
                      <w:lang w:val="en-US" w:eastAsia="zh-CN"/>
                    </w:rPr>
                    <w:t>5</w:t>
                  </w:r>
                </w:p>
              </w:tc>
            </w:tr>
          </w:tbl>
          <w:p>
            <w:pPr>
              <w:spacing w:line="360" w:lineRule="auto"/>
              <w:rPr>
                <w:rFonts w:hint="eastAsia"/>
                <w:b/>
                <w:sz w:val="24"/>
                <w:highlight w:val="none"/>
                <w:lang w:val="en-US" w:eastAsia="zh-CN"/>
              </w:rPr>
            </w:pPr>
            <w:r>
              <w:rPr>
                <w:rFonts w:hint="eastAsia"/>
                <w:b/>
                <w:sz w:val="24"/>
                <w:highlight w:val="none"/>
                <w:lang w:val="en-US" w:eastAsia="zh-CN"/>
              </w:rPr>
              <w:t>污染物排放标准：</w:t>
            </w:r>
          </w:p>
          <w:p>
            <w:pPr>
              <w:spacing w:line="360" w:lineRule="auto"/>
              <w:rPr>
                <w:rFonts w:hint="eastAsia"/>
                <w:b/>
                <w:sz w:val="24"/>
                <w:highlight w:val="none"/>
                <w:lang w:val="en-US" w:eastAsia="zh-CN"/>
              </w:rPr>
            </w:pPr>
            <w:r>
              <w:rPr>
                <w:rFonts w:hint="eastAsia"/>
                <w:b/>
                <w:sz w:val="24"/>
                <w:highlight w:val="none"/>
                <w:lang w:val="en-US" w:eastAsia="zh-CN"/>
              </w:rPr>
              <w:t>1、废水排放</w:t>
            </w:r>
          </w:p>
          <w:p>
            <w:pPr>
              <w:spacing w:line="360" w:lineRule="auto"/>
              <w:ind w:firstLine="496"/>
              <w:rPr>
                <w:rFonts w:hint="eastAsia"/>
                <w:color w:val="auto"/>
                <w:spacing w:val="4"/>
                <w:sz w:val="24"/>
                <w:lang w:val="en-US" w:eastAsia="zh-CN"/>
              </w:rPr>
            </w:pPr>
            <w:r>
              <w:rPr>
                <w:rFonts w:hint="eastAsia"/>
                <w:color w:val="auto"/>
                <w:spacing w:val="4"/>
                <w:sz w:val="24"/>
                <w:lang w:val="en-US" w:eastAsia="zh-CN"/>
              </w:rPr>
              <w:t>本项目运营期废水经化粪池处理达到《污水综合排放标准》（GB8978-1996）中三级标准后排入园区污水管网，详见表6；</w:t>
            </w:r>
          </w:p>
          <w:p>
            <w:pPr>
              <w:pStyle w:val="2"/>
              <w:ind w:firstLine="2108" w:firstLineChars="1000"/>
              <w:rPr>
                <w:rFonts w:hint="eastAsia"/>
                <w:lang w:val="zh-CN" w:bidi="zh-CN"/>
              </w:rPr>
            </w:pPr>
            <w:r>
              <w:rPr>
                <w:rFonts w:hint="eastAsia" w:ascii="Times New Roman" w:hAnsi="Times New Roman" w:cs="Times New Roman" w:eastAsiaTheme="minorEastAsia"/>
                <w:b/>
                <w:bCs/>
                <w:color w:val="auto"/>
                <w:sz w:val="21"/>
                <w:szCs w:val="21"/>
                <w:u w:color="0000FF"/>
                <w:lang w:val="zh-CN" w:eastAsia="zh-CN" w:bidi="zh-CN"/>
              </w:rPr>
              <w:t>表6   污水综合排放标准  单位：mg/L（pH值除外）</w:t>
            </w:r>
          </w:p>
          <w:p>
            <w:pPr>
              <w:pStyle w:val="2"/>
              <w:rPr>
                <w:lang w:val="zh-CN" w:bidi="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08" w:type="dxa"/>
            <w:left w:w="108" w:type="dxa"/>
            <w:bottom w:w="108" w:type="dxa"/>
            <w:right w:w="108" w:type="dxa"/>
          </w:tblCellMar>
        </w:tblPrEx>
        <w:trPr>
          <w:cantSplit/>
          <w:trHeight w:val="14281" w:hRule="atLeast"/>
          <w:jc w:val="center"/>
        </w:trPr>
        <w:tc>
          <w:tcPr>
            <w:tcW w:w="657" w:type="dxa"/>
            <w:tcBorders>
              <w:left w:val="single" w:color="auto" w:sz="4" w:space="0"/>
              <w:tl2br w:val="nil"/>
              <w:tr2bl w:val="nil"/>
            </w:tcBorders>
            <w:vAlign w:val="center"/>
          </w:tcPr>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污</w:t>
            </w: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染</w:t>
            </w: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物</w:t>
            </w: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排</w:t>
            </w: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放</w:t>
            </w:r>
          </w:p>
          <w:p>
            <w:pPr>
              <w:autoSpaceDE/>
              <w:autoSpaceDN/>
              <w:spacing w:line="360" w:lineRule="auto"/>
              <w:jc w:val="center"/>
              <w:rPr>
                <w:rFonts w:ascii="Times New Roman" w:hAnsi="Times New Roman" w:cs="Times New Roman" w:eastAsiaTheme="minorEastAsia"/>
                <w:sz w:val="24"/>
              </w:rPr>
            </w:pPr>
            <w:r>
              <w:rPr>
                <w:rFonts w:ascii="Times New Roman" w:hAnsi="Times New Roman" w:cs="Times New Roman" w:eastAsiaTheme="minorEastAsia"/>
                <w:sz w:val="24"/>
              </w:rPr>
              <w:t>标</w:t>
            </w:r>
          </w:p>
          <w:p>
            <w:pPr>
              <w:adjustRightInd w:val="0"/>
              <w:jc w:val="center"/>
              <w:rPr>
                <w:rFonts w:ascii="Times New Roman" w:hAnsi="Times New Roman" w:cs="Times New Roman" w:eastAsiaTheme="minorEastAsia"/>
                <w:sz w:val="24"/>
              </w:rPr>
            </w:pPr>
            <w:r>
              <w:rPr>
                <w:rFonts w:ascii="Times New Roman" w:hAnsi="Times New Roman" w:cs="Times New Roman" w:eastAsiaTheme="minorEastAsia"/>
                <w:sz w:val="24"/>
              </w:rPr>
              <w:t>准</w:t>
            </w: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ascii="Times New Roman" w:hAnsi="Times New Roman" w:cs="Times New Roman" w:eastAsiaTheme="minorEastAsia"/>
                <w:sz w:val="24"/>
              </w:rPr>
            </w:pPr>
          </w:p>
          <w:p>
            <w:pPr>
              <w:adjustRightInd w:val="0"/>
              <w:jc w:val="center"/>
              <w:rPr>
                <w:rFonts w:hint="eastAsia" w:ascii="Times New Roman" w:hAnsi="Times New Roman" w:cs="Times New Roman" w:eastAsiaTheme="minorEastAsia"/>
                <w:sz w:val="24"/>
                <w:lang w:eastAsia="zh-CN"/>
              </w:rPr>
            </w:pPr>
          </w:p>
          <w:p>
            <w:pPr>
              <w:adjustRightInd w:val="0"/>
              <w:jc w:val="center"/>
              <w:rPr>
                <w:rFonts w:hint="eastAsia" w:ascii="Times New Roman" w:hAnsi="Times New Roman" w:cs="Times New Roman" w:eastAsiaTheme="minorEastAsia"/>
                <w:sz w:val="24"/>
                <w:lang w:eastAsia="zh-CN"/>
              </w:rPr>
            </w:pPr>
          </w:p>
          <w:p>
            <w:pPr>
              <w:autoSpaceDE/>
              <w:autoSpaceDN/>
              <w:spacing w:line="360" w:lineRule="auto"/>
              <w:jc w:val="center"/>
              <w:rPr>
                <w:rFonts w:ascii="Times New Roman" w:hAnsi="Times New Roman" w:cs="Times New Roman" w:eastAsiaTheme="minorEastAsia"/>
                <w:sz w:val="24"/>
              </w:rPr>
            </w:pPr>
          </w:p>
        </w:tc>
        <w:tc>
          <w:tcPr>
            <w:tcW w:w="8717" w:type="dxa"/>
            <w:tcBorders>
              <w:right w:val="single" w:color="auto" w:sz="4" w:space="0"/>
              <w:tl2br w:val="nil"/>
              <w:tr2bl w:val="nil"/>
            </w:tcBorders>
            <w:vAlign w:val="center"/>
          </w:tcPr>
          <w:p>
            <w:pPr>
              <w:spacing w:line="360" w:lineRule="auto"/>
              <w:jc w:val="both"/>
              <w:rPr>
                <w:rFonts w:ascii="Times New Roman"/>
                <w:b/>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416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521" w:type="dxa"/>
                  <w:noWrap w:val="0"/>
                  <w:vAlign w:val="center"/>
                </w:tcPr>
                <w:p>
                  <w:pPr>
                    <w:pStyle w:val="27"/>
                    <w:ind w:firstLine="0" w:firstLineChars="0"/>
                    <w:rPr>
                      <w:rFonts w:ascii="Times New Roman" w:hAnsi="Times New Roman"/>
                      <w:szCs w:val="21"/>
                    </w:rPr>
                  </w:pPr>
                  <w:r>
                    <w:rPr>
                      <w:rFonts w:ascii="Times New Roman" w:hAnsi="Times New Roman"/>
                      <w:szCs w:val="21"/>
                    </w:rPr>
                    <w:t>序号</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项目</w:t>
                  </w:r>
                </w:p>
              </w:tc>
              <w:tc>
                <w:tcPr>
                  <w:tcW w:w="2841" w:type="dxa"/>
                  <w:noWrap w:val="0"/>
                  <w:vAlign w:val="center"/>
                </w:tcPr>
                <w:p>
                  <w:pPr>
                    <w:pStyle w:val="27"/>
                    <w:ind w:firstLine="0" w:firstLineChars="0"/>
                    <w:rPr>
                      <w:rFonts w:ascii="Times New Roman" w:hAnsi="Times New Roman"/>
                      <w:szCs w:val="21"/>
                    </w:rPr>
                  </w:pPr>
                  <w:r>
                    <w:rPr>
                      <w:rFonts w:ascii="Times New Roman" w:hAnsi="Times New Roman"/>
                      <w:szCs w:val="21"/>
                    </w:rPr>
                    <w:t>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521" w:type="dxa"/>
                  <w:noWrap w:val="0"/>
                  <w:vAlign w:val="center"/>
                </w:tcPr>
                <w:p>
                  <w:pPr>
                    <w:pStyle w:val="27"/>
                    <w:ind w:firstLine="0" w:firstLineChars="0"/>
                    <w:rPr>
                      <w:rFonts w:ascii="Times New Roman" w:hAnsi="Times New Roman"/>
                      <w:szCs w:val="21"/>
                    </w:rPr>
                  </w:pPr>
                  <w:r>
                    <w:rPr>
                      <w:rFonts w:ascii="Times New Roman" w:hAnsi="Times New Roman"/>
                      <w:szCs w:val="21"/>
                    </w:rPr>
                    <w:t>1</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pH值</w:t>
                  </w:r>
                </w:p>
              </w:tc>
              <w:tc>
                <w:tcPr>
                  <w:tcW w:w="2841" w:type="dxa"/>
                  <w:noWrap w:val="0"/>
                  <w:vAlign w:val="center"/>
                </w:tcPr>
                <w:p>
                  <w:pPr>
                    <w:pStyle w:val="27"/>
                    <w:ind w:firstLine="0" w:firstLineChars="0"/>
                    <w:rPr>
                      <w:rFonts w:ascii="Times New Roman" w:hAnsi="Times New Roman"/>
                      <w:szCs w:val="21"/>
                    </w:rPr>
                  </w:pPr>
                  <w:r>
                    <w:rPr>
                      <w:rFonts w:ascii="Times New Roman" w:hAnsi="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521" w:type="dxa"/>
                  <w:noWrap w:val="0"/>
                  <w:vAlign w:val="center"/>
                </w:tcPr>
                <w:p>
                  <w:pPr>
                    <w:pStyle w:val="27"/>
                    <w:ind w:firstLine="0" w:firstLineChars="0"/>
                    <w:rPr>
                      <w:rFonts w:ascii="Times New Roman" w:hAnsi="Times New Roman"/>
                      <w:szCs w:val="21"/>
                    </w:rPr>
                  </w:pPr>
                  <w:r>
                    <w:rPr>
                      <w:rFonts w:ascii="Times New Roman" w:hAnsi="Times New Roman"/>
                      <w:szCs w:val="21"/>
                    </w:rPr>
                    <w:t>2</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COD</w:t>
                  </w:r>
                  <w:r>
                    <w:rPr>
                      <w:rFonts w:ascii="Times New Roman" w:hAnsi="Times New Roman"/>
                      <w:szCs w:val="21"/>
                      <w:vertAlign w:val="subscript"/>
                    </w:rPr>
                    <w:t>cr</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500</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521" w:type="dxa"/>
                  <w:noWrap w:val="0"/>
                  <w:vAlign w:val="center"/>
                </w:tcPr>
                <w:p>
                  <w:pPr>
                    <w:pStyle w:val="27"/>
                    <w:ind w:firstLine="0" w:firstLineChars="0"/>
                    <w:rPr>
                      <w:rFonts w:ascii="Times New Roman" w:hAnsi="Times New Roman"/>
                      <w:szCs w:val="21"/>
                    </w:rPr>
                  </w:pPr>
                  <w:r>
                    <w:rPr>
                      <w:rFonts w:ascii="Times New Roman" w:hAnsi="Times New Roman"/>
                      <w:szCs w:val="21"/>
                    </w:rPr>
                    <w:t>3</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300</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521" w:type="dxa"/>
                  <w:noWrap w:val="0"/>
                  <w:vAlign w:val="center"/>
                </w:tcPr>
                <w:p>
                  <w:pPr>
                    <w:pStyle w:val="27"/>
                    <w:ind w:firstLine="0" w:firstLineChars="0"/>
                    <w:rPr>
                      <w:rFonts w:ascii="Times New Roman" w:hAnsi="Times New Roman"/>
                      <w:szCs w:val="21"/>
                    </w:rPr>
                  </w:pPr>
                  <w:r>
                    <w:rPr>
                      <w:rFonts w:ascii="Times New Roman" w:hAnsi="Times New Roman"/>
                      <w:szCs w:val="21"/>
                    </w:rPr>
                    <w:t>4</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悬浮物</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400</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1521" w:type="dxa"/>
                  <w:noWrap w:val="0"/>
                  <w:vAlign w:val="center"/>
                </w:tcPr>
                <w:p>
                  <w:pPr>
                    <w:pStyle w:val="27"/>
                    <w:ind w:firstLine="0" w:firstLineChars="0"/>
                    <w:rPr>
                      <w:rFonts w:hint="eastAsia" w:ascii="Times New Roman" w:hAnsi="Times New Roman"/>
                      <w:szCs w:val="21"/>
                    </w:rPr>
                  </w:pPr>
                  <w:r>
                    <w:rPr>
                      <w:rFonts w:hint="eastAsia" w:ascii="Times New Roman" w:hAnsi="Times New Roman"/>
                      <w:szCs w:val="21"/>
                    </w:rPr>
                    <w:t>5</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硫化物</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2</w:t>
                  </w:r>
                  <w:r>
                    <w:rPr>
                      <w:rFonts w:ascii="Times New Roman" w:hAnsi="Times New Roman"/>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521" w:type="dxa"/>
                  <w:noWrap w:val="0"/>
                  <w:vAlign w:val="center"/>
                </w:tcPr>
                <w:p>
                  <w:pPr>
                    <w:pStyle w:val="27"/>
                    <w:ind w:firstLine="0" w:firstLineChars="0"/>
                    <w:rPr>
                      <w:rFonts w:hint="eastAsia" w:ascii="Times New Roman" w:hAnsi="Times New Roman"/>
                      <w:szCs w:val="21"/>
                    </w:rPr>
                  </w:pPr>
                  <w:r>
                    <w:rPr>
                      <w:rFonts w:hint="eastAsia" w:ascii="Times New Roman" w:hAnsi="Times New Roman"/>
                      <w:szCs w:val="21"/>
                    </w:rPr>
                    <w:t>6</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szCs w:val="21"/>
                    </w:rPr>
                    <w:t>动植物油</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100</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521" w:type="dxa"/>
                  <w:noWrap w:val="0"/>
                  <w:vAlign w:val="center"/>
                </w:tcPr>
                <w:p>
                  <w:pPr>
                    <w:pStyle w:val="27"/>
                    <w:ind w:firstLine="0" w:firstLineChars="0"/>
                    <w:rPr>
                      <w:rFonts w:hint="eastAsia" w:ascii="Times New Roman" w:hAnsi="Times New Roman"/>
                      <w:szCs w:val="21"/>
                    </w:rPr>
                  </w:pPr>
                  <w:r>
                    <w:rPr>
                      <w:rFonts w:hint="eastAsia" w:ascii="Times New Roman" w:hAnsi="Times New Roman"/>
                      <w:szCs w:val="21"/>
                    </w:rPr>
                    <w:t>7</w:t>
                  </w:r>
                </w:p>
              </w:tc>
              <w:tc>
                <w:tcPr>
                  <w:tcW w:w="4160" w:type="dxa"/>
                  <w:noWrap w:val="0"/>
                  <w:vAlign w:val="center"/>
                </w:tcPr>
                <w:p>
                  <w:pPr>
                    <w:pStyle w:val="27"/>
                    <w:ind w:firstLine="0" w:firstLineChars="0"/>
                    <w:rPr>
                      <w:rFonts w:ascii="Times New Roman" w:hAnsi="Times New Roman"/>
                      <w:szCs w:val="21"/>
                    </w:rPr>
                  </w:pPr>
                  <w:r>
                    <w:rPr>
                      <w:rFonts w:ascii="Times New Roman" w:hAnsi="Times New Roman"/>
                      <w:kern w:val="2"/>
                      <w:szCs w:val="21"/>
                    </w:rPr>
                    <w:t>石油类</w:t>
                  </w:r>
                </w:p>
              </w:tc>
              <w:tc>
                <w:tcPr>
                  <w:tcW w:w="2841" w:type="dxa"/>
                  <w:noWrap w:val="0"/>
                  <w:vAlign w:val="center"/>
                </w:tcPr>
                <w:p>
                  <w:pPr>
                    <w:pStyle w:val="27"/>
                    <w:ind w:firstLine="0" w:firstLineChars="0"/>
                    <w:rPr>
                      <w:rFonts w:ascii="Times New Roman" w:hAnsi="Times New Roman"/>
                      <w:szCs w:val="21"/>
                    </w:rPr>
                  </w:pPr>
                  <w:r>
                    <w:rPr>
                      <w:rFonts w:hint="eastAsia" w:ascii="Times New Roman" w:hAnsi="Times New Roman"/>
                      <w:szCs w:val="21"/>
                    </w:rPr>
                    <w:t>30</w:t>
                  </w:r>
                  <w:r>
                    <w:rPr>
                      <w:rFonts w:ascii="Times New Roman" w:hAnsi="Times New Roman"/>
                      <w:szCs w:val="21"/>
                    </w:rPr>
                    <w:t>mg/L</w:t>
                  </w:r>
                </w:p>
              </w:tc>
            </w:tr>
          </w:tbl>
          <w:p>
            <w:pPr>
              <w:numPr>
                <w:ilvl w:val="0"/>
                <w:numId w:val="2"/>
              </w:numPr>
              <w:spacing w:line="360" w:lineRule="auto"/>
              <w:ind w:left="0" w:leftChars="0" w:firstLine="0" w:firstLineChars="0"/>
              <w:rPr>
                <w:rFonts w:hint="eastAsia"/>
                <w:b/>
                <w:sz w:val="24"/>
                <w:lang w:val="en-US" w:eastAsia="zh-CN"/>
              </w:rPr>
            </w:pPr>
            <w:r>
              <w:rPr>
                <w:rFonts w:hint="eastAsia"/>
                <w:b/>
                <w:sz w:val="24"/>
                <w:lang w:val="en-US" w:eastAsia="zh-CN"/>
              </w:rPr>
              <w:t>废气排放：</w:t>
            </w:r>
          </w:p>
          <w:p>
            <w:pPr>
              <w:pStyle w:val="16"/>
              <w:numPr>
                <w:ilvl w:val="0"/>
                <w:numId w:val="0"/>
              </w:numPr>
              <w:ind w:leftChars="0"/>
              <w:rPr>
                <w:rFonts w:hint="eastAsia" w:ascii="宋体" w:hAnsi="宋体" w:eastAsia="宋体" w:cs="宋体"/>
                <w:b/>
                <w:bCs/>
                <w:spacing w:val="4"/>
                <w:sz w:val="24"/>
                <w:szCs w:val="22"/>
                <w:lang w:val="en-US" w:eastAsia="zh-CN" w:bidi="zh-CN"/>
              </w:rPr>
            </w:pPr>
            <w:r>
              <w:rPr>
                <w:rFonts w:hint="eastAsia"/>
                <w:lang w:val="en-US" w:eastAsia="zh-CN"/>
              </w:rPr>
              <w:t xml:space="preserve">   </w:t>
            </w:r>
            <w:r>
              <w:rPr>
                <w:rFonts w:hint="eastAsia" w:ascii="宋体" w:hAnsi="宋体" w:eastAsia="宋体" w:cs="宋体"/>
                <w:b/>
                <w:bCs/>
                <w:spacing w:val="4"/>
                <w:sz w:val="24"/>
                <w:szCs w:val="22"/>
                <w:lang w:val="en-US" w:eastAsia="zh-CN" w:bidi="zh-CN"/>
              </w:rPr>
              <w:t>（1）有组织废气</w:t>
            </w:r>
          </w:p>
          <w:p>
            <w:pPr>
              <w:spacing w:line="360" w:lineRule="auto"/>
              <w:ind w:firstLine="496" w:firstLineChars="200"/>
              <w:rPr>
                <w:rFonts w:hint="eastAsia"/>
                <w:color w:val="auto"/>
                <w:spacing w:val="4"/>
                <w:sz w:val="24"/>
                <w:lang w:val="en-US" w:eastAsia="zh-CN"/>
              </w:rPr>
            </w:pPr>
            <w:r>
              <w:rPr>
                <w:rFonts w:hint="eastAsia" w:ascii="宋体" w:hAnsi="宋体" w:eastAsia="宋体" w:cs="宋体"/>
                <w:color w:val="auto"/>
                <w:spacing w:val="4"/>
                <w:sz w:val="24"/>
                <w:szCs w:val="22"/>
                <w:lang w:val="en-US" w:eastAsia="zh-CN" w:bidi="zh-CN"/>
              </w:rPr>
              <w:t>运营期</w:t>
            </w:r>
            <w:r>
              <w:rPr>
                <w:rFonts w:hint="eastAsia"/>
                <w:color w:val="auto"/>
                <w:spacing w:val="4"/>
                <w:sz w:val="24"/>
                <w:lang w:val="en-US" w:eastAsia="zh-CN"/>
              </w:rPr>
              <w:t>热风炉有组织废气排放执行</w:t>
            </w:r>
            <w:r>
              <w:rPr>
                <w:color w:val="auto"/>
                <w:sz w:val="24"/>
              </w:rPr>
              <w:t>《工业炉窑大气污染物排放标准》</w:t>
            </w:r>
            <w:r>
              <w:rPr>
                <w:rFonts w:hint="eastAsia"/>
                <w:color w:val="auto"/>
                <w:sz w:val="24"/>
                <w:lang w:eastAsia="zh-CN"/>
              </w:rPr>
              <w:t>（</w:t>
            </w:r>
            <w:r>
              <w:rPr>
                <w:color w:val="auto"/>
                <w:sz w:val="24"/>
              </w:rPr>
              <w:t>GB9078-1996</w:t>
            </w:r>
            <w:r>
              <w:rPr>
                <w:rFonts w:hint="eastAsia"/>
                <w:color w:val="auto"/>
                <w:sz w:val="24"/>
                <w:lang w:eastAsia="zh-CN"/>
              </w:rPr>
              <w:t>）</w:t>
            </w:r>
            <w:r>
              <w:rPr>
                <w:color w:val="auto"/>
                <w:sz w:val="24"/>
              </w:rPr>
              <w:t>中表2规定的大气污染物排放限值要求</w:t>
            </w:r>
            <w:r>
              <w:rPr>
                <w:rFonts w:hint="eastAsia"/>
                <w:color w:val="auto"/>
                <w:spacing w:val="4"/>
                <w:sz w:val="24"/>
                <w:lang w:val="en-US" w:eastAsia="zh-CN"/>
              </w:rPr>
              <w:t>，详见表7；脱粒工段、精选工段、包衣和包装工段有组织废气执行</w:t>
            </w:r>
            <w:r>
              <w:rPr>
                <w:color w:val="auto"/>
                <w:sz w:val="24"/>
              </w:rPr>
              <w:t>《</w:t>
            </w:r>
            <w:r>
              <w:rPr>
                <w:rFonts w:hint="eastAsia"/>
                <w:color w:val="auto"/>
                <w:sz w:val="24"/>
              </w:rPr>
              <w:t>大气污染物综合排放标准</w:t>
            </w:r>
            <w:r>
              <w:rPr>
                <w:color w:val="auto"/>
                <w:sz w:val="24"/>
              </w:rPr>
              <w:t>》</w:t>
            </w:r>
            <w:r>
              <w:rPr>
                <w:rFonts w:hint="eastAsia"/>
                <w:color w:val="auto"/>
                <w:sz w:val="24"/>
                <w:lang w:eastAsia="zh-CN"/>
              </w:rPr>
              <w:t>（</w:t>
            </w:r>
            <w:r>
              <w:rPr>
                <w:color w:val="auto"/>
                <w:sz w:val="24"/>
              </w:rPr>
              <w:t>GB</w:t>
            </w:r>
            <w:r>
              <w:rPr>
                <w:rFonts w:hint="eastAsia"/>
                <w:color w:val="auto"/>
                <w:sz w:val="24"/>
              </w:rPr>
              <w:t>16297</w:t>
            </w:r>
            <w:r>
              <w:rPr>
                <w:color w:val="auto"/>
                <w:sz w:val="24"/>
              </w:rPr>
              <w:t>-1996</w:t>
            </w:r>
            <w:r>
              <w:rPr>
                <w:rFonts w:hint="eastAsia"/>
                <w:color w:val="auto"/>
                <w:sz w:val="24"/>
                <w:lang w:eastAsia="zh-CN"/>
              </w:rPr>
              <w:t>）</w:t>
            </w:r>
            <w:r>
              <w:rPr>
                <w:color w:val="auto"/>
                <w:sz w:val="24"/>
              </w:rPr>
              <w:t>中</w:t>
            </w:r>
            <w:r>
              <w:rPr>
                <w:rFonts w:hint="eastAsia"/>
                <w:color w:val="auto"/>
                <w:sz w:val="24"/>
              </w:rPr>
              <w:t>二级标准</w:t>
            </w:r>
            <w:r>
              <w:rPr>
                <w:color w:val="auto"/>
                <w:sz w:val="24"/>
              </w:rPr>
              <w:t>限值要求</w:t>
            </w:r>
            <w:r>
              <w:rPr>
                <w:rFonts w:hint="eastAsia"/>
                <w:color w:val="auto"/>
                <w:sz w:val="24"/>
                <w:lang w:eastAsia="zh-CN"/>
              </w:rPr>
              <w:t>，无组织废气执行《大气污染物综合排放标准》中无组织排放浓度限值，</w:t>
            </w:r>
            <w:r>
              <w:rPr>
                <w:rFonts w:hint="eastAsia"/>
                <w:color w:val="auto"/>
                <w:spacing w:val="4"/>
                <w:sz w:val="24"/>
                <w:lang w:val="en-US" w:eastAsia="zh-CN"/>
              </w:rPr>
              <w:t>详见表8；</w:t>
            </w:r>
          </w:p>
          <w:p>
            <w:pPr>
              <w:pStyle w:val="3"/>
              <w:ind w:left="0" w:leftChars="0" w:firstLine="0" w:firstLineChars="0"/>
              <w:jc w:val="center"/>
              <w:rPr>
                <w:color w:val="auto"/>
                <w:lang w:val="zh-CN" w:eastAsia="zh-CN"/>
              </w:rPr>
            </w:pPr>
            <w:r>
              <w:rPr>
                <w:rFonts w:hint="eastAsia"/>
                <w:color w:val="auto"/>
              </w:rPr>
              <w:t xml:space="preserve">  </w:t>
            </w:r>
            <w:r>
              <w:rPr>
                <w:rFonts w:ascii="Times New Roman" w:hAnsi="Times New Roman" w:cs="Times New Roman" w:eastAsiaTheme="minorEastAsia"/>
                <w:b/>
                <w:bCs/>
                <w:color w:val="auto"/>
                <w:sz w:val="21"/>
                <w:szCs w:val="21"/>
                <w:u w:color="0000FF"/>
                <w:lang w:val="zh-CN" w:eastAsia="zh-CN" w:bidi="zh-CN"/>
              </w:rPr>
              <w:t>表</w:t>
            </w:r>
            <w:r>
              <w:rPr>
                <w:rFonts w:hint="eastAsia" w:ascii="Times New Roman" w:hAnsi="Times New Roman" w:cs="Times New Roman" w:eastAsiaTheme="minorEastAsia"/>
                <w:b/>
                <w:bCs/>
                <w:color w:val="auto"/>
                <w:sz w:val="21"/>
                <w:szCs w:val="21"/>
                <w:u w:color="0000FF"/>
                <w:lang w:val="en-US" w:eastAsia="zh-CN" w:bidi="zh-CN"/>
              </w:rPr>
              <w:t>7 《工业炉窑大气污染物排放标准》（GB9078-1996）</w:t>
            </w:r>
          </w:p>
          <w:tbl>
            <w:tblPr>
              <w:tblStyle w:val="13"/>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4"/>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4224" w:type="dxa"/>
                  <w:shd w:val="clear" w:color="auto" w:fill="auto"/>
                  <w:vAlign w:val="center"/>
                </w:tcPr>
                <w:p>
                  <w:pPr>
                    <w:tabs>
                      <w:tab w:val="left" w:pos="0"/>
                    </w:tabs>
                    <w:jc w:val="center"/>
                    <w:rPr>
                      <w:color w:val="auto"/>
                    </w:rPr>
                  </w:pPr>
                  <w:r>
                    <w:rPr>
                      <w:color w:val="auto"/>
                    </w:rPr>
                    <w:t>污染物</w:t>
                  </w:r>
                </w:p>
              </w:tc>
              <w:tc>
                <w:tcPr>
                  <w:tcW w:w="4170" w:type="dxa"/>
                  <w:shd w:val="clear" w:color="auto" w:fill="auto"/>
                  <w:vAlign w:val="center"/>
                </w:tcPr>
                <w:p>
                  <w:pPr>
                    <w:tabs>
                      <w:tab w:val="left" w:pos="0"/>
                    </w:tabs>
                    <w:jc w:val="center"/>
                    <w:rPr>
                      <w:color w:val="auto"/>
                    </w:rPr>
                  </w:pPr>
                  <w:r>
                    <w:rPr>
                      <w:color w:val="auto"/>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4" w:type="dxa"/>
                  <w:shd w:val="clear" w:color="auto" w:fill="auto"/>
                  <w:vAlign w:val="center"/>
                </w:tcPr>
                <w:p>
                  <w:pPr>
                    <w:tabs>
                      <w:tab w:val="left" w:pos="0"/>
                    </w:tabs>
                    <w:jc w:val="center"/>
                    <w:rPr>
                      <w:rFonts w:hint="eastAsia" w:eastAsia="宋体"/>
                      <w:color w:val="auto"/>
                      <w:lang w:eastAsia="zh-CN"/>
                    </w:rPr>
                  </w:pPr>
                  <w:r>
                    <w:rPr>
                      <w:rFonts w:hint="eastAsia"/>
                      <w:color w:val="auto"/>
                      <w:lang w:eastAsia="zh-CN"/>
                    </w:rPr>
                    <w:t>颗粒物</w:t>
                  </w:r>
                </w:p>
              </w:tc>
              <w:tc>
                <w:tcPr>
                  <w:tcW w:w="4170" w:type="dxa"/>
                  <w:shd w:val="clear" w:color="auto" w:fill="auto"/>
                  <w:vAlign w:val="center"/>
                </w:tcPr>
                <w:p>
                  <w:pPr>
                    <w:tabs>
                      <w:tab w:val="left" w:pos="0"/>
                    </w:tabs>
                    <w:jc w:val="center"/>
                    <w:rPr>
                      <w:rFonts w:hint="eastAsia" w:eastAsia="宋体"/>
                      <w:color w:val="auto"/>
                      <w:vertAlign w:val="superscript"/>
                      <w:lang w:val="en-US" w:eastAsia="zh-CN"/>
                    </w:rPr>
                  </w:pPr>
                  <w:r>
                    <w:rPr>
                      <w:rFonts w:hint="eastAsia"/>
                      <w:color w:val="auto"/>
                      <w:lang w:val="en-US" w:eastAsia="zh-CN"/>
                    </w:rPr>
                    <w:t>350</w:t>
                  </w:r>
                  <w:r>
                    <w:rPr>
                      <w:color w:val="auto"/>
                    </w:rPr>
                    <w:t>mg/m</w:t>
                  </w:r>
                  <w:r>
                    <w:rPr>
                      <w:rFonts w:hint="eastAsia"/>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4" w:type="dxa"/>
                  <w:shd w:val="clear" w:color="auto" w:fill="auto"/>
                  <w:vAlign w:val="center"/>
                </w:tcPr>
                <w:p>
                  <w:pPr>
                    <w:tabs>
                      <w:tab w:val="left" w:pos="0"/>
                    </w:tabs>
                    <w:jc w:val="center"/>
                    <w:rPr>
                      <w:rFonts w:hint="eastAsia" w:eastAsia="宋体"/>
                      <w:color w:val="auto"/>
                      <w:lang w:eastAsia="zh-CN"/>
                    </w:rPr>
                  </w:pPr>
                  <w:r>
                    <w:rPr>
                      <w:rFonts w:hint="eastAsia"/>
                      <w:color w:val="auto"/>
                      <w:lang w:eastAsia="zh-CN"/>
                    </w:rPr>
                    <w:t>二氧化硫</w:t>
                  </w:r>
                </w:p>
              </w:tc>
              <w:tc>
                <w:tcPr>
                  <w:tcW w:w="4170" w:type="dxa"/>
                  <w:shd w:val="clear" w:color="auto" w:fill="auto"/>
                  <w:vAlign w:val="center"/>
                </w:tcPr>
                <w:p>
                  <w:pPr>
                    <w:tabs>
                      <w:tab w:val="left" w:pos="0"/>
                    </w:tabs>
                    <w:jc w:val="center"/>
                    <w:rPr>
                      <w:rFonts w:hint="eastAsia" w:eastAsia="宋体"/>
                      <w:color w:val="auto"/>
                      <w:lang w:val="en-US" w:eastAsia="zh-CN"/>
                    </w:rPr>
                  </w:pPr>
                  <w:r>
                    <w:rPr>
                      <w:rFonts w:hint="eastAsia"/>
                      <w:color w:val="auto"/>
                      <w:lang w:val="en-US" w:eastAsia="zh-CN"/>
                    </w:rPr>
                    <w:t>1200</w:t>
                  </w:r>
                  <w:r>
                    <w:rPr>
                      <w:color w:val="auto"/>
                    </w:rPr>
                    <w:t>mg/m</w:t>
                  </w:r>
                  <w:r>
                    <w:rPr>
                      <w:rFonts w:hint="eastAsia"/>
                      <w:color w:val="auto"/>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4" w:type="dxa"/>
                  <w:shd w:val="clear" w:color="auto" w:fill="auto"/>
                  <w:vAlign w:val="center"/>
                </w:tcPr>
                <w:p>
                  <w:pPr>
                    <w:tabs>
                      <w:tab w:val="left" w:pos="0"/>
                    </w:tabs>
                    <w:jc w:val="center"/>
                    <w:rPr>
                      <w:rFonts w:hint="eastAsia" w:eastAsia="宋体"/>
                      <w:color w:val="auto"/>
                      <w:lang w:eastAsia="zh-CN"/>
                    </w:rPr>
                  </w:pPr>
                  <w:r>
                    <w:rPr>
                      <w:rFonts w:hint="eastAsia"/>
                      <w:color w:val="auto"/>
                      <w:lang w:eastAsia="zh-CN"/>
                    </w:rPr>
                    <w:t>氮氧化物</w:t>
                  </w:r>
                </w:p>
              </w:tc>
              <w:tc>
                <w:tcPr>
                  <w:tcW w:w="4170" w:type="dxa"/>
                  <w:shd w:val="clear" w:color="auto" w:fill="auto"/>
                  <w:vAlign w:val="center"/>
                </w:tcPr>
                <w:p>
                  <w:pPr>
                    <w:tabs>
                      <w:tab w:val="left" w:pos="0"/>
                    </w:tabs>
                    <w:jc w:val="center"/>
                    <w:rPr>
                      <w:rFonts w:hint="eastAsia" w:eastAsia="宋体"/>
                      <w:color w:val="auto"/>
                      <w:lang w:val="en-US" w:eastAsia="zh-CN"/>
                    </w:rPr>
                  </w:pPr>
                  <w:r>
                    <w:rPr>
                      <w:rFonts w:hint="eastAsia"/>
                      <w:color w:val="auto"/>
                      <w:lang w:val="en-US" w:eastAsia="zh-CN"/>
                    </w:rPr>
                    <w:t>--</w:t>
                  </w:r>
                </w:p>
              </w:tc>
            </w:tr>
          </w:tbl>
          <w:p>
            <w:pPr>
              <w:pStyle w:val="3"/>
              <w:ind w:left="0" w:leftChars="0" w:firstLine="0" w:firstLineChars="0"/>
              <w:jc w:val="center"/>
              <w:rPr>
                <w:rFonts w:hint="eastAsia" w:ascii="Times New Roman" w:hAnsi="Times New Roman" w:cs="Times New Roman" w:eastAsiaTheme="minorEastAsia"/>
                <w:b/>
                <w:bCs/>
                <w:color w:val="auto"/>
                <w:sz w:val="21"/>
                <w:szCs w:val="21"/>
                <w:u w:color="0000FF"/>
                <w:lang w:val="zh-CN" w:eastAsia="zh-CN" w:bidi="zh-CN"/>
              </w:rPr>
            </w:pPr>
            <w:r>
              <w:rPr>
                <w:rFonts w:hint="eastAsia" w:ascii="Times New Roman" w:hAnsi="Times New Roman" w:cs="Times New Roman" w:eastAsiaTheme="minorEastAsia"/>
                <w:b/>
                <w:bCs/>
                <w:color w:val="auto"/>
                <w:sz w:val="21"/>
                <w:szCs w:val="21"/>
                <w:u w:color="0000FF"/>
                <w:lang w:val="zh-CN" w:eastAsia="zh-CN" w:bidi="zh-CN"/>
              </w:rPr>
              <w:t xml:space="preserve"> </w:t>
            </w:r>
          </w:p>
          <w:p>
            <w:pPr>
              <w:pStyle w:val="3"/>
              <w:ind w:left="0" w:leftChars="0" w:firstLine="0" w:firstLineChars="0"/>
              <w:jc w:val="center"/>
              <w:rPr>
                <w:color w:val="auto"/>
                <w:lang w:val="zh-CN" w:eastAsia="zh-CN"/>
              </w:rPr>
            </w:pPr>
            <w:r>
              <w:rPr>
                <w:rFonts w:hint="eastAsia" w:ascii="Times New Roman" w:hAnsi="Times New Roman" w:cs="Times New Roman" w:eastAsiaTheme="minorEastAsia"/>
                <w:b/>
                <w:bCs/>
                <w:color w:val="auto"/>
                <w:sz w:val="21"/>
                <w:szCs w:val="21"/>
                <w:u w:color="0000FF"/>
                <w:lang w:val="en-US" w:eastAsia="zh-CN" w:bidi="zh-CN"/>
              </w:rPr>
              <w:t xml:space="preserve"> </w:t>
            </w:r>
            <w:r>
              <w:rPr>
                <w:rFonts w:hint="eastAsia" w:ascii="Times New Roman" w:hAnsi="Times New Roman" w:cs="Times New Roman" w:eastAsiaTheme="minorEastAsia"/>
                <w:b/>
                <w:bCs/>
                <w:color w:val="auto"/>
                <w:sz w:val="21"/>
                <w:szCs w:val="21"/>
                <w:u w:color="0000FF"/>
                <w:lang w:val="zh-CN" w:eastAsia="zh-CN" w:bidi="zh-CN"/>
              </w:rPr>
              <w:t xml:space="preserve"> </w:t>
            </w:r>
            <w:r>
              <w:rPr>
                <w:rFonts w:hint="eastAsia" w:ascii="Times New Roman" w:hAnsi="Times New Roman" w:cs="Times New Roman" w:eastAsiaTheme="minorEastAsia"/>
                <w:b/>
                <w:bCs/>
                <w:color w:val="auto"/>
                <w:sz w:val="21"/>
                <w:szCs w:val="21"/>
                <w:u w:color="0000FF"/>
                <w:lang w:val="en-US" w:eastAsia="zh-CN" w:bidi="zh-CN"/>
              </w:rPr>
              <w:t xml:space="preserve"> </w:t>
            </w:r>
            <w:r>
              <w:rPr>
                <w:rFonts w:ascii="Times New Roman" w:hAnsi="Times New Roman" w:cs="Times New Roman" w:eastAsiaTheme="minorEastAsia"/>
                <w:b/>
                <w:bCs/>
                <w:color w:val="auto"/>
                <w:sz w:val="21"/>
                <w:szCs w:val="21"/>
                <w:u w:color="0000FF"/>
                <w:lang w:val="zh-CN" w:eastAsia="zh-CN" w:bidi="zh-CN"/>
              </w:rPr>
              <w:t>表</w:t>
            </w:r>
            <w:r>
              <w:rPr>
                <w:rFonts w:hint="eastAsia" w:ascii="Times New Roman" w:hAnsi="Times New Roman" w:cs="Times New Roman" w:eastAsiaTheme="minorEastAsia"/>
                <w:b/>
                <w:bCs/>
                <w:color w:val="auto"/>
                <w:sz w:val="21"/>
                <w:szCs w:val="21"/>
                <w:u w:color="0000FF"/>
                <w:lang w:val="en-US" w:eastAsia="zh-CN" w:bidi="zh-CN"/>
              </w:rPr>
              <w:t>8《大气污染物综合排放标准》（GB16297-1996）</w:t>
            </w:r>
          </w:p>
          <w:tbl>
            <w:tblPr>
              <w:tblStyle w:val="13"/>
              <w:tblW w:w="8274" w:type="dxa"/>
              <w:jc w:val="center"/>
              <w:tblInd w:w="-294"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1219"/>
              <w:gridCol w:w="1444"/>
              <w:gridCol w:w="1534"/>
              <w:gridCol w:w="1866"/>
              <w:gridCol w:w="122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42" w:hRule="atLeast"/>
                <w:jc w:val="center"/>
              </w:trPr>
              <w:tc>
                <w:tcPr>
                  <w:tcW w:w="986" w:type="dxa"/>
                  <w:vMerge w:val="restart"/>
                  <w:tcBorders>
                    <w:top w:val="single" w:color="000000" w:sz="4" w:space="0"/>
                    <w:left w:val="single" w:color="000000" w:sz="4" w:space="0"/>
                    <w:bottom w:val="single" w:color="000000" w:sz="6" w:space="0"/>
                    <w:right w:val="single" w:color="000000" w:sz="6"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污染物</w:t>
                  </w:r>
                </w:p>
              </w:tc>
              <w:tc>
                <w:tcPr>
                  <w:tcW w:w="4197" w:type="dxa"/>
                  <w:gridSpan w:val="3"/>
                  <w:tcBorders>
                    <w:top w:val="single" w:color="000000" w:sz="4" w:space="0"/>
                    <w:left w:val="single" w:color="000000" w:sz="6" w:space="0"/>
                    <w:bottom w:val="single" w:color="000000" w:sz="6" w:space="0"/>
                    <w:right w:val="single" w:color="000000" w:sz="6" w:space="0"/>
                  </w:tcBorders>
                  <w:noWrap w:val="0"/>
                  <w:vAlign w:val="center"/>
                </w:tcPr>
                <w:p>
                  <w:pPr>
                    <w:spacing w:line="240" w:lineRule="exact"/>
                    <w:jc w:val="center"/>
                    <w:rPr>
                      <w:rFonts w:hint="eastAsia" w:ascii="Times New Roman" w:eastAsia="宋体"/>
                      <w:bCs/>
                      <w:color w:val="auto"/>
                      <w:sz w:val="21"/>
                      <w:szCs w:val="21"/>
                      <w:lang w:eastAsia="zh-CN"/>
                    </w:rPr>
                  </w:pPr>
                  <w:r>
                    <w:rPr>
                      <w:rFonts w:hint="eastAsia" w:ascii="Times New Roman"/>
                      <w:bCs/>
                      <w:color w:val="auto"/>
                      <w:sz w:val="21"/>
                      <w:szCs w:val="21"/>
                      <w:lang w:eastAsia="zh-CN"/>
                    </w:rPr>
                    <w:t>有组织排放</w:t>
                  </w:r>
                </w:p>
              </w:tc>
              <w:tc>
                <w:tcPr>
                  <w:tcW w:w="3091" w:type="dxa"/>
                  <w:gridSpan w:val="2"/>
                  <w:tcBorders>
                    <w:top w:val="single" w:color="000000" w:sz="4" w:space="0"/>
                    <w:left w:val="single" w:color="000000" w:sz="6" w:space="0"/>
                    <w:bottom w:val="single" w:color="000000" w:sz="6" w:space="0"/>
                    <w:right w:val="single" w:color="000000" w:sz="4"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96" w:hRule="atLeast"/>
                <w:jc w:val="center"/>
              </w:trPr>
              <w:tc>
                <w:tcPr>
                  <w:tcW w:w="986" w:type="dxa"/>
                  <w:vMerge w:val="continue"/>
                  <w:tcBorders>
                    <w:top w:val="single" w:color="000000" w:sz="4" w:space="0"/>
                    <w:left w:val="single" w:color="000000" w:sz="4" w:space="0"/>
                    <w:bottom w:val="single" w:color="000000" w:sz="6" w:space="0"/>
                    <w:right w:val="single" w:color="000000" w:sz="6" w:space="0"/>
                  </w:tcBorders>
                  <w:noWrap w:val="0"/>
                  <w:vAlign w:val="center"/>
                </w:tcPr>
                <w:p>
                  <w:pPr>
                    <w:widowControl/>
                    <w:jc w:val="center"/>
                    <w:rPr>
                      <w:rFonts w:ascii="Times New Roman"/>
                      <w:bCs/>
                      <w:color w:val="auto"/>
                      <w:sz w:val="21"/>
                      <w:szCs w:val="21"/>
                    </w:rPr>
                  </w:pPr>
                </w:p>
              </w:tc>
              <w:tc>
                <w:tcPr>
                  <w:tcW w:w="1219"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排气筒高度(m)</w:t>
                  </w:r>
                </w:p>
              </w:tc>
              <w:tc>
                <w:tcPr>
                  <w:tcW w:w="1444"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浓度限值(mg/m</w:t>
                  </w:r>
                  <w:r>
                    <w:rPr>
                      <w:rFonts w:ascii="Times New Roman"/>
                      <w:bCs/>
                      <w:color w:val="auto"/>
                      <w:sz w:val="21"/>
                      <w:szCs w:val="21"/>
                      <w:vertAlign w:val="superscript"/>
                    </w:rPr>
                    <w:t>3</w:t>
                  </w:r>
                  <w:r>
                    <w:rPr>
                      <w:rFonts w:ascii="Times New Roman"/>
                      <w:bCs/>
                      <w:color w:val="auto"/>
                      <w:sz w:val="21"/>
                      <w:szCs w:val="21"/>
                    </w:rPr>
                    <w:t>)</w:t>
                  </w:r>
                </w:p>
              </w:tc>
              <w:tc>
                <w:tcPr>
                  <w:tcW w:w="1534"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rFonts w:ascii="Times New Roman"/>
                      <w:bCs/>
                      <w:color w:val="auto"/>
                      <w:sz w:val="21"/>
                      <w:szCs w:val="21"/>
                    </w:rPr>
                  </w:pPr>
                  <w:r>
                    <w:rPr>
                      <w:rFonts w:hint="eastAsia" w:ascii="Times New Roman"/>
                      <w:bCs/>
                      <w:color w:val="auto"/>
                      <w:sz w:val="21"/>
                      <w:szCs w:val="21"/>
                    </w:rPr>
                    <w:t>排放速率（kg/h）</w:t>
                  </w:r>
                </w:p>
              </w:tc>
              <w:tc>
                <w:tcPr>
                  <w:tcW w:w="1866"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监控点</w:t>
                  </w:r>
                </w:p>
              </w:tc>
              <w:tc>
                <w:tcPr>
                  <w:tcW w:w="1225" w:type="dxa"/>
                  <w:tcBorders>
                    <w:top w:val="single" w:color="000000" w:sz="6" w:space="0"/>
                    <w:left w:val="single" w:color="000000" w:sz="6" w:space="0"/>
                    <w:bottom w:val="single" w:color="000000" w:sz="6" w:space="0"/>
                    <w:right w:val="single" w:color="000000" w:sz="4" w:space="0"/>
                  </w:tcBorders>
                  <w:noWrap w:val="0"/>
                  <w:vAlign w:val="center"/>
                </w:tcPr>
                <w:p>
                  <w:pPr>
                    <w:spacing w:line="240" w:lineRule="exact"/>
                    <w:jc w:val="center"/>
                    <w:rPr>
                      <w:rFonts w:ascii="Times New Roman"/>
                      <w:bCs/>
                      <w:color w:val="auto"/>
                      <w:sz w:val="21"/>
                      <w:szCs w:val="21"/>
                    </w:rPr>
                  </w:pPr>
                  <w:r>
                    <w:rPr>
                      <w:rFonts w:ascii="Times New Roman"/>
                      <w:bCs/>
                      <w:color w:val="auto"/>
                      <w:sz w:val="21"/>
                      <w:szCs w:val="21"/>
                    </w:rPr>
                    <w:t>浓度 (mg/m</w:t>
                  </w:r>
                  <w:r>
                    <w:rPr>
                      <w:rFonts w:ascii="Times New Roman"/>
                      <w:bCs/>
                      <w:color w:val="auto"/>
                      <w:sz w:val="21"/>
                      <w:szCs w:val="21"/>
                      <w:vertAlign w:val="superscript"/>
                    </w:rPr>
                    <w:t>3</w:t>
                  </w:r>
                  <w:r>
                    <w:rPr>
                      <w:rFonts w:ascii="Times New Roman"/>
                      <w:bCs/>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88" w:hRule="atLeast"/>
                <w:jc w:val="center"/>
              </w:trPr>
              <w:tc>
                <w:tcPr>
                  <w:tcW w:w="986" w:type="dxa"/>
                  <w:tcBorders>
                    <w:top w:val="single" w:color="000000" w:sz="6" w:space="0"/>
                    <w:left w:val="single" w:color="000000" w:sz="4" w:space="0"/>
                    <w:bottom w:val="single" w:color="000000" w:sz="4" w:space="0"/>
                    <w:right w:val="single" w:color="000000" w:sz="6" w:space="0"/>
                  </w:tcBorders>
                  <w:noWrap w:val="0"/>
                  <w:vAlign w:val="center"/>
                </w:tcPr>
                <w:p>
                  <w:pPr>
                    <w:spacing w:line="240" w:lineRule="exact"/>
                    <w:jc w:val="center"/>
                    <w:rPr>
                      <w:rFonts w:ascii="Times New Roman"/>
                      <w:color w:val="auto"/>
                      <w:sz w:val="21"/>
                      <w:szCs w:val="21"/>
                    </w:rPr>
                  </w:pPr>
                  <w:r>
                    <w:rPr>
                      <w:rFonts w:hint="eastAsia" w:ascii="Times New Roman"/>
                      <w:color w:val="auto"/>
                      <w:sz w:val="21"/>
                      <w:szCs w:val="21"/>
                    </w:rPr>
                    <w:t>颗粒物</w:t>
                  </w:r>
                </w:p>
              </w:tc>
              <w:tc>
                <w:tcPr>
                  <w:tcW w:w="1219" w:type="dxa"/>
                  <w:tcBorders>
                    <w:top w:val="single" w:color="000000" w:sz="6" w:space="0"/>
                    <w:left w:val="single" w:color="000000" w:sz="6" w:space="0"/>
                    <w:bottom w:val="single" w:color="000000" w:sz="4" w:space="0"/>
                    <w:right w:val="single" w:color="000000" w:sz="6" w:space="0"/>
                  </w:tcBorders>
                  <w:noWrap w:val="0"/>
                  <w:vAlign w:val="center"/>
                </w:tcPr>
                <w:p>
                  <w:pPr>
                    <w:pStyle w:val="28"/>
                    <w:widowControl/>
                    <w:spacing w:line="240" w:lineRule="exact"/>
                    <w:ind w:firstLine="0"/>
                    <w:jc w:val="center"/>
                    <w:rPr>
                      <w:rFonts w:cs="Times New Roman"/>
                      <w:color w:val="auto"/>
                      <w:sz w:val="21"/>
                      <w:szCs w:val="21"/>
                    </w:rPr>
                  </w:pPr>
                  <w:r>
                    <w:rPr>
                      <w:rFonts w:cs="Times New Roman"/>
                      <w:color w:val="auto"/>
                      <w:sz w:val="21"/>
                      <w:szCs w:val="21"/>
                    </w:rPr>
                    <w:t>15</w:t>
                  </w:r>
                </w:p>
              </w:tc>
              <w:tc>
                <w:tcPr>
                  <w:tcW w:w="1444" w:type="dxa"/>
                  <w:tcBorders>
                    <w:top w:val="single" w:color="000000" w:sz="6" w:space="0"/>
                    <w:left w:val="single" w:color="000000" w:sz="6" w:space="0"/>
                    <w:bottom w:val="single" w:color="000000" w:sz="4" w:space="0"/>
                    <w:right w:val="single" w:color="000000" w:sz="6" w:space="0"/>
                  </w:tcBorders>
                  <w:noWrap w:val="0"/>
                  <w:vAlign w:val="center"/>
                </w:tcPr>
                <w:p>
                  <w:pPr>
                    <w:pStyle w:val="28"/>
                    <w:widowControl/>
                    <w:spacing w:line="240" w:lineRule="exact"/>
                    <w:ind w:firstLine="0"/>
                    <w:jc w:val="center"/>
                    <w:rPr>
                      <w:rFonts w:cs="Times New Roman"/>
                      <w:color w:val="auto"/>
                      <w:sz w:val="21"/>
                      <w:szCs w:val="21"/>
                    </w:rPr>
                  </w:pPr>
                  <w:r>
                    <w:rPr>
                      <w:rFonts w:hint="eastAsia" w:cs="Times New Roman"/>
                      <w:color w:val="auto"/>
                      <w:sz w:val="21"/>
                      <w:szCs w:val="21"/>
                    </w:rPr>
                    <w:t>120</w:t>
                  </w:r>
                </w:p>
              </w:tc>
              <w:tc>
                <w:tcPr>
                  <w:tcW w:w="1534" w:type="dxa"/>
                  <w:tcBorders>
                    <w:top w:val="single" w:color="000000" w:sz="6" w:space="0"/>
                    <w:left w:val="single" w:color="000000" w:sz="6" w:space="0"/>
                    <w:bottom w:val="single" w:color="000000" w:sz="4" w:space="0"/>
                    <w:right w:val="single" w:color="000000" w:sz="6" w:space="0"/>
                  </w:tcBorders>
                  <w:noWrap w:val="0"/>
                  <w:vAlign w:val="center"/>
                </w:tcPr>
                <w:p>
                  <w:pPr>
                    <w:spacing w:line="240" w:lineRule="exact"/>
                    <w:jc w:val="center"/>
                    <w:rPr>
                      <w:rFonts w:ascii="Times New Roman"/>
                      <w:color w:val="auto"/>
                      <w:sz w:val="21"/>
                      <w:szCs w:val="21"/>
                    </w:rPr>
                  </w:pPr>
                  <w:r>
                    <w:rPr>
                      <w:rFonts w:hint="eastAsia" w:ascii="Times New Roman"/>
                      <w:color w:val="auto"/>
                      <w:sz w:val="21"/>
                      <w:szCs w:val="21"/>
                    </w:rPr>
                    <w:t>3.5</w:t>
                  </w:r>
                </w:p>
              </w:tc>
              <w:tc>
                <w:tcPr>
                  <w:tcW w:w="1866" w:type="dxa"/>
                  <w:tcBorders>
                    <w:top w:val="single" w:color="000000" w:sz="6" w:space="0"/>
                    <w:left w:val="single" w:color="000000" w:sz="6" w:space="0"/>
                    <w:bottom w:val="single" w:color="000000" w:sz="4" w:space="0"/>
                    <w:right w:val="single" w:color="000000" w:sz="6" w:space="0"/>
                  </w:tcBorders>
                  <w:noWrap w:val="0"/>
                  <w:vAlign w:val="center"/>
                </w:tcPr>
                <w:p>
                  <w:pPr>
                    <w:spacing w:line="240" w:lineRule="exact"/>
                    <w:jc w:val="center"/>
                    <w:rPr>
                      <w:rFonts w:ascii="Times New Roman"/>
                      <w:color w:val="auto"/>
                      <w:sz w:val="21"/>
                      <w:szCs w:val="21"/>
                    </w:rPr>
                  </w:pPr>
                  <w:r>
                    <w:rPr>
                      <w:rFonts w:ascii="Times New Roman"/>
                      <w:color w:val="auto"/>
                      <w:sz w:val="21"/>
                      <w:szCs w:val="21"/>
                    </w:rPr>
                    <w:t>边界大气污染物浓度限值</w:t>
                  </w:r>
                </w:p>
              </w:tc>
              <w:tc>
                <w:tcPr>
                  <w:tcW w:w="1225" w:type="dxa"/>
                  <w:tcBorders>
                    <w:top w:val="single" w:color="000000" w:sz="6" w:space="0"/>
                    <w:left w:val="single" w:color="000000" w:sz="6" w:space="0"/>
                    <w:bottom w:val="single" w:color="000000" w:sz="4" w:space="0"/>
                    <w:right w:val="single" w:color="000000" w:sz="4" w:space="0"/>
                  </w:tcBorders>
                  <w:noWrap w:val="0"/>
                  <w:vAlign w:val="center"/>
                </w:tcPr>
                <w:p>
                  <w:pPr>
                    <w:spacing w:line="240" w:lineRule="exact"/>
                    <w:jc w:val="center"/>
                    <w:rPr>
                      <w:rFonts w:ascii="Times New Roman"/>
                      <w:color w:val="auto"/>
                      <w:sz w:val="21"/>
                      <w:szCs w:val="21"/>
                    </w:rPr>
                  </w:pPr>
                  <w:r>
                    <w:rPr>
                      <w:rFonts w:hint="eastAsia" w:ascii="Times New Roman"/>
                      <w:color w:val="auto"/>
                      <w:sz w:val="21"/>
                      <w:szCs w:val="21"/>
                    </w:rPr>
                    <w:t>1.0</w:t>
                  </w:r>
                </w:p>
              </w:tc>
            </w:tr>
          </w:tbl>
          <w:p>
            <w:pPr>
              <w:spacing w:line="360" w:lineRule="auto"/>
            </w:pPr>
            <w:r>
              <w:rPr>
                <w:rFonts w:hint="eastAsia"/>
                <w:b/>
                <w:sz w:val="24"/>
                <w:lang w:val="en-US" w:eastAsia="zh-CN"/>
              </w:rPr>
              <w:t>3、噪声排放：</w:t>
            </w:r>
          </w:p>
          <w:p>
            <w:pPr>
              <w:spacing w:line="360" w:lineRule="auto"/>
              <w:ind w:firstLine="496"/>
              <w:rPr>
                <w:rFonts w:hint="eastAsia"/>
                <w:spacing w:val="4"/>
                <w:sz w:val="24"/>
                <w:lang w:val="en-US" w:eastAsia="zh-CN"/>
              </w:rPr>
            </w:pPr>
            <w:r>
              <w:rPr>
                <w:rFonts w:hint="eastAsia"/>
                <w:spacing w:val="4"/>
                <w:sz w:val="24"/>
                <w:lang w:val="en-US" w:eastAsia="zh-CN"/>
              </w:rPr>
              <w:t>营运期噪声执行《工业企业厂界环境噪声排放标准》（GB12348-2008）3类区标准限值，详见表9。</w:t>
            </w:r>
          </w:p>
          <w:p>
            <w:pPr>
              <w:pStyle w:val="25"/>
              <w:ind w:left="480" w:firstLine="1476" w:firstLineChars="700"/>
              <w:jc w:val="both"/>
              <w:rPr>
                <w:rFonts w:ascii="Times New Roman" w:hAnsi="Times New Roman" w:cs="Times New Roman" w:eastAsiaTheme="minorEastAsia"/>
                <w:b/>
                <w:bCs/>
                <w:color w:val="auto"/>
                <w:sz w:val="21"/>
                <w:szCs w:val="21"/>
                <w:u w:color="0000FF"/>
                <w:lang w:val="zh-CN" w:eastAsia="zh-CN" w:bidi="zh-CN"/>
              </w:rPr>
            </w:pPr>
            <w:r>
              <w:rPr>
                <w:rFonts w:ascii="Times New Roman" w:hAnsi="Times New Roman" w:cs="Times New Roman" w:eastAsiaTheme="minorEastAsia"/>
                <w:b/>
                <w:bCs/>
                <w:color w:val="auto"/>
                <w:sz w:val="21"/>
                <w:szCs w:val="21"/>
                <w:u w:color="0000FF"/>
                <w:lang w:val="zh-CN" w:eastAsia="zh-CN" w:bidi="zh-CN"/>
              </w:rPr>
              <w:t>表</w:t>
            </w:r>
            <w:r>
              <w:rPr>
                <w:rFonts w:hint="eastAsia" w:ascii="Times New Roman" w:hAnsi="Times New Roman" w:cs="Times New Roman" w:eastAsiaTheme="minorEastAsia"/>
                <w:b/>
                <w:bCs/>
                <w:color w:val="auto"/>
                <w:sz w:val="21"/>
                <w:szCs w:val="21"/>
                <w:u w:color="0000FF"/>
                <w:lang w:val="en-US" w:eastAsia="zh-CN" w:bidi="zh-CN"/>
              </w:rPr>
              <w:t xml:space="preserve">9  </w:t>
            </w:r>
            <w:r>
              <w:rPr>
                <w:rFonts w:ascii="Times New Roman" w:hAnsi="Times New Roman" w:cs="Times New Roman" w:eastAsiaTheme="minorEastAsia"/>
                <w:b/>
                <w:bCs/>
                <w:color w:val="auto"/>
                <w:sz w:val="21"/>
                <w:szCs w:val="21"/>
                <w:u w:color="0000FF"/>
                <w:lang w:val="zh-CN" w:eastAsia="zh-CN" w:bidi="zh-CN"/>
              </w:rPr>
              <w:t>工业企业厂界环境噪声排放标准单位：dB(A)</w:t>
            </w:r>
          </w:p>
          <w:tbl>
            <w:tblPr>
              <w:tblStyle w:val="13"/>
              <w:tblW w:w="83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30"/>
              <w:gridCol w:w="2879"/>
              <w:gridCol w:w="27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Merge w:val="restart"/>
                  <w:vAlign w:val="center"/>
                </w:tcPr>
                <w:p>
                  <w:pPr>
                    <w:pStyle w:val="24"/>
                    <w:rPr>
                      <w:sz w:val="21"/>
                      <w:szCs w:val="21"/>
                    </w:rPr>
                  </w:pPr>
                  <w:r>
                    <w:rPr>
                      <w:sz w:val="21"/>
                      <w:szCs w:val="21"/>
                    </w:rPr>
                    <w:t>采用标准</w:t>
                  </w:r>
                </w:p>
              </w:tc>
              <w:tc>
                <w:tcPr>
                  <w:tcW w:w="5658" w:type="dxa"/>
                  <w:gridSpan w:val="2"/>
                  <w:vAlign w:val="center"/>
                </w:tcPr>
                <w:p>
                  <w:pPr>
                    <w:pStyle w:val="24"/>
                    <w:rPr>
                      <w:sz w:val="21"/>
                      <w:szCs w:val="21"/>
                    </w:rPr>
                  </w:pPr>
                  <w:r>
                    <w:rPr>
                      <w:sz w:val="21"/>
                      <w:szCs w:val="21"/>
                    </w:rPr>
                    <w:t>标准值  Leq：[dB（A）]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Merge w:val="continue"/>
                  <w:vAlign w:val="center"/>
                </w:tcPr>
                <w:p>
                  <w:pPr>
                    <w:pStyle w:val="24"/>
                    <w:rPr>
                      <w:sz w:val="21"/>
                      <w:szCs w:val="21"/>
                    </w:rPr>
                  </w:pPr>
                </w:p>
              </w:tc>
              <w:tc>
                <w:tcPr>
                  <w:tcW w:w="2879" w:type="dxa"/>
                  <w:vAlign w:val="center"/>
                </w:tcPr>
                <w:p>
                  <w:pPr>
                    <w:pStyle w:val="24"/>
                    <w:rPr>
                      <w:sz w:val="21"/>
                      <w:szCs w:val="21"/>
                    </w:rPr>
                  </w:pPr>
                  <w:r>
                    <w:rPr>
                      <w:sz w:val="21"/>
                      <w:szCs w:val="21"/>
                    </w:rPr>
                    <w:t>昼间</w:t>
                  </w:r>
                </w:p>
              </w:tc>
              <w:tc>
                <w:tcPr>
                  <w:tcW w:w="2779" w:type="dxa"/>
                  <w:vAlign w:val="center"/>
                </w:tcPr>
                <w:p>
                  <w:pPr>
                    <w:pStyle w:val="24"/>
                    <w:rPr>
                      <w:sz w:val="21"/>
                      <w:szCs w:val="21"/>
                    </w:rPr>
                  </w:pPr>
                  <w:r>
                    <w:rPr>
                      <w:sz w:val="21"/>
                      <w:szCs w:val="21"/>
                    </w:rPr>
                    <w:t>夜</w:t>
                  </w:r>
                  <w:r>
                    <w:rPr>
                      <w:rFonts w:hint="eastAsia"/>
                      <w:sz w:val="21"/>
                      <w:szCs w:val="21"/>
                    </w:rPr>
                    <w:t>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 w:hRule="atLeast"/>
              </w:trPr>
              <w:tc>
                <w:tcPr>
                  <w:tcW w:w="2730" w:type="dxa"/>
                  <w:vAlign w:val="center"/>
                </w:tcPr>
                <w:p>
                  <w:pPr>
                    <w:pStyle w:val="24"/>
                    <w:rPr>
                      <w:sz w:val="21"/>
                      <w:szCs w:val="21"/>
                    </w:rPr>
                  </w:pPr>
                  <w:r>
                    <w:rPr>
                      <w:rFonts w:hint="eastAsia"/>
                      <w:sz w:val="21"/>
                      <w:szCs w:val="21"/>
                      <w:lang w:val="en-US" w:eastAsia="zh-CN"/>
                    </w:rPr>
                    <w:t>3</w:t>
                  </w:r>
                  <w:r>
                    <w:rPr>
                      <w:sz w:val="21"/>
                      <w:szCs w:val="21"/>
                    </w:rPr>
                    <w:t>类</w:t>
                  </w:r>
                </w:p>
              </w:tc>
              <w:tc>
                <w:tcPr>
                  <w:tcW w:w="2879" w:type="dxa"/>
                  <w:vAlign w:val="center"/>
                </w:tcPr>
                <w:p>
                  <w:pPr>
                    <w:pStyle w:val="24"/>
                    <w:rPr>
                      <w:rFonts w:hint="eastAsia" w:eastAsia="宋体"/>
                      <w:sz w:val="21"/>
                      <w:szCs w:val="21"/>
                      <w:lang w:val="en-US" w:eastAsia="zh-CN"/>
                    </w:rPr>
                  </w:pPr>
                  <w:r>
                    <w:rPr>
                      <w:sz w:val="21"/>
                      <w:szCs w:val="21"/>
                    </w:rPr>
                    <w:t>6</w:t>
                  </w:r>
                  <w:r>
                    <w:rPr>
                      <w:rFonts w:hint="eastAsia"/>
                      <w:sz w:val="21"/>
                      <w:szCs w:val="21"/>
                      <w:lang w:val="en-US" w:eastAsia="zh-CN"/>
                    </w:rPr>
                    <w:t>5</w:t>
                  </w:r>
                </w:p>
              </w:tc>
              <w:tc>
                <w:tcPr>
                  <w:tcW w:w="2779" w:type="dxa"/>
                  <w:vAlign w:val="center"/>
                </w:tcPr>
                <w:p>
                  <w:pPr>
                    <w:pStyle w:val="24"/>
                    <w:rPr>
                      <w:rFonts w:hint="eastAsia" w:eastAsia="宋体"/>
                      <w:sz w:val="21"/>
                      <w:szCs w:val="21"/>
                      <w:lang w:val="en-US" w:eastAsia="zh-CN"/>
                    </w:rPr>
                  </w:pPr>
                  <w:r>
                    <w:rPr>
                      <w:rFonts w:hint="eastAsia"/>
                      <w:sz w:val="21"/>
                      <w:szCs w:val="21"/>
                    </w:rPr>
                    <w:t>5</w:t>
                  </w:r>
                  <w:r>
                    <w:rPr>
                      <w:rFonts w:hint="eastAsia"/>
                      <w:sz w:val="21"/>
                      <w:szCs w:val="21"/>
                      <w:lang w:val="en-US" w:eastAsia="zh-CN"/>
                    </w:rPr>
                    <w:t>5</w:t>
                  </w:r>
                </w:p>
              </w:tc>
            </w:tr>
          </w:tbl>
          <w:p>
            <w:pPr>
              <w:pStyle w:val="2"/>
              <w:rPr>
                <w:rFonts w:hint="eastAsia" w:ascii="宋体" w:hAnsi="宋体" w:eastAsia="宋体" w:cs="宋体"/>
                <w:b/>
                <w:sz w:val="24"/>
                <w:szCs w:val="22"/>
                <w:highlight w:val="none"/>
                <w:lang w:val="en-US" w:eastAsia="zh-CN" w:bidi="zh-CN"/>
              </w:rPr>
            </w:pPr>
            <w:r>
              <w:rPr>
                <w:rFonts w:hint="eastAsia" w:ascii="宋体" w:hAnsi="宋体" w:eastAsia="宋体" w:cs="宋体"/>
                <w:b/>
                <w:sz w:val="24"/>
                <w:szCs w:val="22"/>
                <w:highlight w:val="none"/>
                <w:lang w:val="en-US" w:eastAsia="zh-CN" w:bidi="zh-CN"/>
              </w:rPr>
              <w:t>总量控制：</w:t>
            </w:r>
          </w:p>
          <w:p>
            <w:pPr>
              <w:pStyle w:val="2"/>
              <w:rPr>
                <w:rFonts w:hint="eastAsia" w:ascii="Times New Roman" w:cs="Times New Roman" w:eastAsiaTheme="minorEastAsia"/>
                <w:sz w:val="24"/>
                <w:lang w:val="en-US" w:eastAsia="zh-CN"/>
              </w:rPr>
            </w:pPr>
          </w:p>
          <w:p>
            <w:pPr>
              <w:pStyle w:val="2"/>
              <w:ind w:firstLine="240" w:firstLineChars="100"/>
              <w:rPr>
                <w:rFonts w:hint="eastAsia" w:ascii="Times New Roman" w:hAnsi="Times New Roman" w:cs="Times New Roman" w:eastAsiaTheme="minorEastAsia"/>
                <w:sz w:val="24"/>
                <w:lang w:val="en-US" w:eastAsia="zh-CN"/>
              </w:rPr>
            </w:pPr>
            <w:r>
              <w:rPr>
                <w:rFonts w:hint="eastAsia" w:ascii="Times New Roman" w:cs="Times New Roman" w:eastAsiaTheme="minorEastAsia"/>
                <w:sz w:val="24"/>
                <w:lang w:val="en-US" w:eastAsia="zh-CN"/>
              </w:rPr>
              <w:t>总量控制指标要求如下：SO</w:t>
            </w:r>
            <w:r>
              <w:rPr>
                <w:rFonts w:hint="eastAsia" w:ascii="Times New Roman" w:cs="Times New Roman" w:eastAsiaTheme="minorEastAsia"/>
                <w:sz w:val="24"/>
                <w:vertAlign w:val="subscript"/>
                <w:lang w:val="en-US" w:eastAsia="zh-CN"/>
              </w:rPr>
              <w:t>2</w:t>
            </w:r>
            <w:r>
              <w:rPr>
                <w:rFonts w:hint="eastAsia" w:ascii="Times New Roman" w:cs="Times New Roman" w:eastAsiaTheme="minorEastAsia"/>
                <w:sz w:val="24"/>
                <w:lang w:val="en-US" w:eastAsia="zh-CN"/>
              </w:rPr>
              <w:t>：5.7t/a、NO</w:t>
            </w:r>
            <w:r>
              <w:rPr>
                <w:rFonts w:hint="eastAsia" w:ascii="Times New Roman" w:cs="Times New Roman" w:eastAsiaTheme="minorEastAsia"/>
                <w:sz w:val="24"/>
                <w:vertAlign w:val="subscript"/>
                <w:lang w:val="en-US" w:eastAsia="zh-CN"/>
              </w:rPr>
              <w:t>2</w:t>
            </w:r>
            <w:r>
              <w:rPr>
                <w:rFonts w:hint="eastAsia" w:ascii="Times New Roman" w:cs="Times New Roman" w:eastAsiaTheme="minorEastAsia"/>
                <w:sz w:val="24"/>
                <w:lang w:val="en-US" w:eastAsia="zh-CN"/>
              </w:rPr>
              <w:t>：4.04t/a</w:t>
            </w: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p>
            <w:pPr>
              <w:pStyle w:val="2"/>
              <w:rPr>
                <w:rFonts w:ascii="Times New Roman" w:hAnsi="Times New Roman" w:cs="Times New Roman" w:eastAsiaTheme="minorEastAsia"/>
                <w:sz w:val="24"/>
                <w:lang w:val="en-US"/>
              </w:rPr>
            </w:pPr>
          </w:p>
        </w:tc>
      </w:tr>
    </w:tbl>
    <w:p>
      <w:pPr>
        <w:pStyle w:val="3"/>
        <w:tabs>
          <w:tab w:val="left" w:pos="1531"/>
        </w:tabs>
        <w:spacing w:before="87" w:after="27"/>
        <w:ind w:left="0" w:leftChars="0" w:firstLine="281" w:firstLineChars="100"/>
        <w:rPr>
          <w:sz w:val="28"/>
          <w:szCs w:val="28"/>
        </w:rPr>
      </w:pPr>
      <w:bookmarkStart w:id="3" w:name="表4工程建设概况及工艺流程"/>
      <w:bookmarkEnd w:id="3"/>
      <w:r>
        <w:rPr>
          <w:sz w:val="28"/>
          <w:szCs w:val="28"/>
        </w:rPr>
        <w:t>表4</w:t>
      </w:r>
      <w:r>
        <w:rPr>
          <w:rFonts w:hint="eastAsia"/>
          <w:sz w:val="28"/>
          <w:szCs w:val="28"/>
          <w:lang w:val="en-US" w:eastAsia="zh-CN"/>
        </w:rPr>
        <w:t xml:space="preserve"> </w:t>
      </w:r>
      <w:r>
        <w:rPr>
          <w:sz w:val="28"/>
          <w:szCs w:val="28"/>
        </w:rPr>
        <w:t>工程建设概况及工艺流程</w:t>
      </w:r>
    </w:p>
    <w:p>
      <w:r>
        <mc:AlternateContent>
          <mc:Choice Requires="wps">
            <w:drawing>
              <wp:anchor distT="0" distB="0" distL="114300" distR="114300" simplePos="0" relativeHeight="251885568" behindDoc="1" locked="0" layoutInCell="1" allowOverlap="1">
                <wp:simplePos x="0" y="0"/>
                <wp:positionH relativeFrom="column">
                  <wp:posOffset>269875</wp:posOffset>
                </wp:positionH>
                <wp:positionV relativeFrom="paragraph">
                  <wp:posOffset>29845</wp:posOffset>
                </wp:positionV>
                <wp:extent cx="5899785" cy="8808720"/>
                <wp:effectExtent l="5080" t="4445" r="19685" b="6985"/>
                <wp:wrapNone/>
                <wp:docPr id="81" name="文本框 81"/>
                <wp:cNvGraphicFramePr/>
                <a:graphic xmlns:a="http://schemas.openxmlformats.org/drawingml/2006/main">
                  <a:graphicData uri="http://schemas.microsoft.com/office/word/2010/wordprocessingShape">
                    <wps:wsp>
                      <wps:cNvSpPr txBox="1"/>
                      <wps:spPr>
                        <a:xfrm>
                          <a:off x="0" y="0"/>
                          <a:ext cx="5899785" cy="8808720"/>
                        </a:xfrm>
                        <a:prstGeom prst="rect">
                          <a:avLst/>
                        </a:prstGeom>
                        <a:noFill/>
                        <a:ln w="6350">
                          <a:solidFill>
                            <a:schemeClr val="tx1"/>
                          </a:solidFill>
                        </a:ln>
                        <a:effectLst/>
                      </wps:spPr>
                      <wps:txbx>
                        <w:txbxContent>
                          <w:p>
                            <w:pPr>
                              <w:spacing w:line="360" w:lineRule="auto"/>
                              <w:rPr>
                                <w:b/>
                                <w:sz w:val="28"/>
                                <w:szCs w:val="28"/>
                              </w:rPr>
                            </w:pPr>
                            <w:r>
                              <w:rPr>
                                <w:rFonts w:hint="eastAsia"/>
                                <w:b/>
                                <w:sz w:val="28"/>
                                <w:szCs w:val="28"/>
                                <w:lang w:val="en-US" w:eastAsia="zh-CN"/>
                              </w:rPr>
                              <w:t>1</w:t>
                            </w:r>
                            <w:r>
                              <w:rPr>
                                <w:b/>
                                <w:sz w:val="28"/>
                                <w:szCs w:val="28"/>
                              </w:rPr>
                              <w:t>、建设项目概况</w:t>
                            </w:r>
                          </w:p>
                          <w:p>
                            <w:pPr>
                              <w:spacing w:line="360" w:lineRule="auto"/>
                              <w:rPr>
                                <w:b/>
                                <w:sz w:val="24"/>
                              </w:rPr>
                            </w:pPr>
                            <w:r>
                              <w:rPr>
                                <w:rFonts w:hint="eastAsia"/>
                                <w:b/>
                                <w:sz w:val="24"/>
                                <w:lang w:val="en-US" w:eastAsia="zh-CN"/>
                              </w:rPr>
                              <w:t>1</w:t>
                            </w:r>
                            <w:r>
                              <w:rPr>
                                <w:b/>
                                <w:sz w:val="24"/>
                              </w:rPr>
                              <w:t>.1</w:t>
                            </w:r>
                            <w:r>
                              <w:rPr>
                                <w:rFonts w:hint="eastAsia"/>
                                <w:b/>
                                <w:sz w:val="24"/>
                                <w:lang w:val="en-US" w:eastAsia="zh-CN"/>
                              </w:rPr>
                              <w:t xml:space="preserve"> </w:t>
                            </w:r>
                            <w:r>
                              <w:rPr>
                                <w:b/>
                                <w:sz w:val="24"/>
                              </w:rPr>
                              <w:t>项目建设概况</w:t>
                            </w:r>
                          </w:p>
                          <w:p>
                            <w:pPr>
                              <w:spacing w:line="360" w:lineRule="auto"/>
                              <w:ind w:firstLine="480" w:firstLineChars="200"/>
                              <w:jc w:val="left"/>
                              <w:rPr>
                                <w:rFonts w:hint="eastAsia" w:eastAsia="宋体"/>
                                <w:color w:val="auto"/>
                                <w:sz w:val="24"/>
                                <w:lang w:val="en-US" w:eastAsia="zh-CN"/>
                              </w:rPr>
                            </w:pPr>
                            <w:r>
                              <w:rPr>
                                <w:color w:val="auto"/>
                                <w:sz w:val="24"/>
                              </w:rPr>
                              <w:t>项目名称：</w:t>
                            </w:r>
                            <w:r>
                              <w:rPr>
                                <w:rFonts w:hint="eastAsia"/>
                                <w:color w:val="auto"/>
                                <w:sz w:val="24"/>
                                <w:lang w:val="en-US" w:eastAsia="zh-CN"/>
                              </w:rPr>
                              <w:t>2万吨种子成套加工生产线一期建设项目</w:t>
                            </w:r>
                          </w:p>
                          <w:p>
                            <w:pPr>
                              <w:spacing w:line="360" w:lineRule="auto"/>
                              <w:ind w:firstLine="480" w:firstLineChars="200"/>
                              <w:jc w:val="left"/>
                              <w:rPr>
                                <w:sz w:val="24"/>
                              </w:rPr>
                            </w:pPr>
                            <w:r>
                              <w:rPr>
                                <w:sz w:val="24"/>
                              </w:rPr>
                              <w:t>建设单位：</w:t>
                            </w:r>
                            <w:r>
                              <w:rPr>
                                <w:rFonts w:hint="eastAsia"/>
                                <w:sz w:val="24"/>
                                <w:lang w:val="en-US" w:eastAsia="zh-CN"/>
                              </w:rPr>
                              <w:t>临泽绿源种业有限责任公司</w:t>
                            </w:r>
                          </w:p>
                          <w:p>
                            <w:pPr>
                              <w:spacing w:line="360" w:lineRule="auto"/>
                              <w:ind w:firstLine="480" w:firstLineChars="200"/>
                              <w:jc w:val="left"/>
                              <w:rPr>
                                <w:rFonts w:hint="eastAsia" w:eastAsia="宋体"/>
                                <w:sz w:val="24"/>
                                <w:lang w:val="en-US" w:eastAsia="zh-CN"/>
                              </w:rPr>
                            </w:pPr>
                            <w:r>
                              <w:rPr>
                                <w:sz w:val="24"/>
                              </w:rPr>
                              <w:t>投资总额：</w:t>
                            </w:r>
                            <w:r>
                              <w:rPr>
                                <w:rFonts w:hint="eastAsia"/>
                                <w:sz w:val="24"/>
                                <w:lang w:val="en-US" w:eastAsia="zh-CN"/>
                              </w:rPr>
                              <w:t>1600</w:t>
                            </w:r>
                            <w:r>
                              <w:rPr>
                                <w:sz w:val="24"/>
                              </w:rPr>
                              <w:t>万</w:t>
                            </w:r>
                            <w:r>
                              <w:rPr>
                                <w:rFonts w:hint="eastAsia"/>
                                <w:sz w:val="24"/>
                                <w:lang w:val="en-US" w:eastAsia="zh-CN"/>
                              </w:rPr>
                              <w:t xml:space="preserve"> </w:t>
                            </w:r>
                          </w:p>
                          <w:p>
                            <w:pPr>
                              <w:spacing w:line="360" w:lineRule="auto"/>
                              <w:ind w:firstLine="480" w:firstLineChars="200"/>
                              <w:jc w:val="left"/>
                              <w:rPr>
                                <w:rFonts w:hint="eastAsia" w:eastAsia="宋体"/>
                                <w:sz w:val="24"/>
                                <w:lang w:eastAsia="zh-CN"/>
                              </w:rPr>
                            </w:pPr>
                            <w:r>
                              <w:rPr>
                                <w:sz w:val="24"/>
                              </w:rPr>
                              <w:t>建设地点：</w:t>
                            </w:r>
                            <w:r>
                              <w:rPr>
                                <w:rFonts w:hint="eastAsia"/>
                                <w:sz w:val="24"/>
                                <w:lang w:eastAsia="zh-CN"/>
                              </w:rPr>
                              <w:t>甘肃临泽循环经济产业园区</w:t>
                            </w:r>
                            <w:r>
                              <w:rPr>
                                <w:sz w:val="24"/>
                              </w:rPr>
                              <w:t>，具体坐标为：N：</w:t>
                            </w:r>
                            <w:r>
                              <w:rPr>
                                <w:rFonts w:hint="eastAsia"/>
                                <w:sz w:val="24"/>
                                <w:lang w:val="en-US" w:eastAsia="zh-CN"/>
                              </w:rPr>
                              <w:t>39</w:t>
                            </w:r>
                            <w:r>
                              <w:rPr>
                                <w:sz w:val="24"/>
                              </w:rPr>
                              <w:t>°</w:t>
                            </w:r>
                            <w:r>
                              <w:rPr>
                                <w:rFonts w:hint="eastAsia"/>
                                <w:sz w:val="24"/>
                                <w:lang w:val="en-US" w:eastAsia="zh-CN"/>
                              </w:rPr>
                              <w:t>7</w:t>
                            </w:r>
                            <w:r>
                              <w:rPr>
                                <w:sz w:val="24"/>
                              </w:rPr>
                              <w:t>′</w:t>
                            </w:r>
                            <w:r>
                              <w:rPr>
                                <w:rFonts w:hint="eastAsia"/>
                                <w:sz w:val="24"/>
                                <w:lang w:val="en-US" w:eastAsia="zh-CN"/>
                              </w:rPr>
                              <w:t>14.07</w:t>
                            </w:r>
                            <w:r>
                              <w:rPr>
                                <w:sz w:val="24"/>
                              </w:rPr>
                              <w:t>″，E：100°</w:t>
                            </w:r>
                            <w:r>
                              <w:rPr>
                                <w:rFonts w:hint="eastAsia"/>
                                <w:sz w:val="24"/>
                                <w:lang w:val="en-US" w:eastAsia="zh-CN"/>
                              </w:rPr>
                              <w:t>11</w:t>
                            </w:r>
                            <w:r>
                              <w:rPr>
                                <w:sz w:val="24"/>
                              </w:rPr>
                              <w:t>′</w:t>
                            </w:r>
                            <w:r>
                              <w:rPr>
                                <w:rFonts w:hint="eastAsia"/>
                                <w:sz w:val="24"/>
                                <w:lang w:val="en-US" w:eastAsia="zh-CN"/>
                              </w:rPr>
                              <w:t xml:space="preserve">13.16 </w:t>
                            </w:r>
                            <w:r>
                              <w:rPr>
                                <w:sz w:val="24"/>
                              </w:rPr>
                              <w:t>″。具体位置见附图1</w:t>
                            </w:r>
                            <w:r>
                              <w:rPr>
                                <w:rFonts w:hint="eastAsia"/>
                                <w:sz w:val="24"/>
                                <w:lang w:eastAsia="zh-CN"/>
                              </w:rPr>
                              <w:t>。</w:t>
                            </w:r>
                          </w:p>
                          <w:p>
                            <w:pPr>
                              <w:spacing w:line="360" w:lineRule="auto"/>
                              <w:ind w:firstLine="480" w:firstLineChars="200"/>
                              <w:jc w:val="left"/>
                              <w:rPr>
                                <w:color w:val="FF0000"/>
                              </w:rPr>
                            </w:pPr>
                            <w:r>
                              <w:rPr>
                                <w:sz w:val="24"/>
                              </w:rPr>
                              <w:t>周边关系：本建设项目</w:t>
                            </w:r>
                            <w:r>
                              <w:rPr>
                                <w:rFonts w:hint="eastAsia"/>
                                <w:sz w:val="24"/>
                                <w:lang w:eastAsia="zh-CN"/>
                              </w:rPr>
                              <w:t>北侧为大北农饲料有限公司，南侧为汇隆化工公司，西侧为园区道路，东侧为荒</w:t>
                            </w:r>
                            <w:r>
                              <w:rPr>
                                <w:rFonts w:hint="eastAsia"/>
                                <w:color w:val="auto"/>
                                <w:sz w:val="24"/>
                                <w:lang w:eastAsia="zh-CN"/>
                              </w:rPr>
                              <w:t>滩</w:t>
                            </w:r>
                            <w:r>
                              <w:rPr>
                                <w:color w:val="auto"/>
                                <w:sz w:val="24"/>
                              </w:rPr>
                              <w:t>。</w:t>
                            </w:r>
                          </w:p>
                          <w:p>
                            <w:pPr>
                              <w:spacing w:line="360" w:lineRule="auto"/>
                              <w:rPr>
                                <w:b/>
                                <w:sz w:val="24"/>
                              </w:rPr>
                            </w:pPr>
                            <w:r>
                              <w:rPr>
                                <w:rFonts w:hint="eastAsia"/>
                                <w:b/>
                                <w:sz w:val="24"/>
                                <w:lang w:val="en-US" w:eastAsia="zh-CN"/>
                              </w:rPr>
                              <w:t>1</w:t>
                            </w:r>
                            <w:r>
                              <w:rPr>
                                <w:b/>
                                <w:sz w:val="24"/>
                              </w:rPr>
                              <w:t>.2</w:t>
                            </w:r>
                            <w:r>
                              <w:rPr>
                                <w:rFonts w:hint="eastAsia"/>
                                <w:b/>
                                <w:sz w:val="24"/>
                                <w:lang w:val="en-US" w:eastAsia="zh-CN"/>
                              </w:rPr>
                              <w:t xml:space="preserve"> </w:t>
                            </w:r>
                            <w:r>
                              <w:rPr>
                                <w:b/>
                                <w:sz w:val="24"/>
                              </w:rPr>
                              <w:t>项目建设内容</w:t>
                            </w:r>
                          </w:p>
                          <w:p>
                            <w:pPr>
                              <w:widowControl/>
                              <w:snapToGrid w:val="0"/>
                              <w:spacing w:line="360" w:lineRule="auto"/>
                              <w:ind w:firstLine="480" w:firstLineChars="200"/>
                              <w:jc w:val="left"/>
                              <w:rPr>
                                <w:kern w:val="0"/>
                                <w:sz w:val="24"/>
                              </w:rPr>
                            </w:pPr>
                            <w:r>
                              <w:rPr>
                                <w:color w:val="auto"/>
                                <w:sz w:val="24"/>
                              </w:rPr>
                              <w:t>本项目建设</w:t>
                            </w:r>
                            <w:r>
                              <w:rPr>
                                <w:rFonts w:hint="eastAsia"/>
                                <w:color w:val="auto"/>
                                <w:sz w:val="24"/>
                                <w:lang w:eastAsia="zh-CN"/>
                              </w:rPr>
                              <w:t>种子加工生产线</w:t>
                            </w:r>
                            <w:r>
                              <w:rPr>
                                <w:color w:val="auto"/>
                                <w:sz w:val="24"/>
                              </w:rPr>
                              <w:t>，主要</w:t>
                            </w:r>
                            <w:r>
                              <w:rPr>
                                <w:sz w:val="24"/>
                              </w:rPr>
                              <w:t>由主体工程、辅助工程、环保工程</w:t>
                            </w:r>
                            <w:r>
                              <w:rPr>
                                <w:rFonts w:hint="eastAsia"/>
                                <w:sz w:val="24"/>
                                <w:lang w:eastAsia="zh-CN"/>
                              </w:rPr>
                              <w:t>和</w:t>
                            </w:r>
                            <w:r>
                              <w:rPr>
                                <w:sz w:val="24"/>
                              </w:rPr>
                              <w:t>公用工程</w:t>
                            </w:r>
                            <w:r>
                              <w:rPr>
                                <w:rFonts w:hint="eastAsia"/>
                                <w:sz w:val="24"/>
                                <w:lang w:eastAsia="zh-CN"/>
                              </w:rPr>
                              <w:t>组成</w:t>
                            </w:r>
                            <w:r>
                              <w:rPr>
                                <w:sz w:val="24"/>
                              </w:rPr>
                              <w:t>，</w:t>
                            </w:r>
                            <w:r>
                              <w:rPr>
                                <w:rFonts w:hint="eastAsia"/>
                                <w:sz w:val="24"/>
                                <w:lang w:eastAsia="zh-CN"/>
                              </w:rPr>
                              <w:t>实际建设情况</w:t>
                            </w:r>
                            <w:r>
                              <w:rPr>
                                <w:sz w:val="24"/>
                              </w:rPr>
                              <w:t>见表</w:t>
                            </w:r>
                            <w:r>
                              <w:rPr>
                                <w:rFonts w:hint="eastAsia"/>
                                <w:sz w:val="24"/>
                                <w:lang w:val="en-US" w:eastAsia="zh-CN"/>
                              </w:rPr>
                              <w:t>10</w:t>
                            </w:r>
                            <w:r>
                              <w:rPr>
                                <w:sz w:val="24"/>
                              </w:rPr>
                              <w:t>。</w:t>
                            </w:r>
                          </w:p>
                          <w:p>
                            <w:pPr>
                              <w:spacing w:line="360" w:lineRule="auto"/>
                              <w:jc w:val="center"/>
                              <w:rPr>
                                <w:b/>
                                <w:color w:val="auto"/>
                                <w:sz w:val="24"/>
                              </w:rPr>
                            </w:pPr>
                            <w:r>
                              <w:rPr>
                                <w:rFonts w:hint="eastAsia"/>
                                <w:b/>
                                <w:color w:val="auto"/>
                                <w:sz w:val="24"/>
                                <w:lang w:val="en-US" w:eastAsia="zh-CN"/>
                              </w:rPr>
                              <w:t xml:space="preserve">   </w:t>
                            </w:r>
                            <w:r>
                              <w:rPr>
                                <w:rFonts w:ascii="Times New Roman" w:hAnsi="Times New Roman" w:cs="Times New Roman" w:eastAsiaTheme="minorEastAsia"/>
                                <w:b/>
                                <w:bCs/>
                                <w:color w:val="auto"/>
                                <w:sz w:val="21"/>
                                <w:szCs w:val="21"/>
                                <w:u w:color="0000FF"/>
                                <w:lang w:val="zh-CN" w:eastAsia="zh-CN" w:bidi="zh-CN"/>
                              </w:rPr>
                              <w:t>表</w:t>
                            </w:r>
                            <w:r>
                              <w:rPr>
                                <w:rFonts w:hint="eastAsia" w:ascii="Times New Roman" w:hAnsi="Times New Roman" w:cs="Times New Roman" w:eastAsiaTheme="minorEastAsia"/>
                                <w:b/>
                                <w:bCs/>
                                <w:color w:val="auto"/>
                                <w:sz w:val="21"/>
                                <w:szCs w:val="21"/>
                                <w:u w:color="0000FF"/>
                                <w:lang w:val="en-US" w:eastAsia="zh-CN" w:bidi="zh-CN"/>
                              </w:rPr>
                              <w:t xml:space="preserve">10   </w:t>
                            </w:r>
                            <w:r>
                              <w:rPr>
                                <w:rFonts w:ascii="Times New Roman" w:hAnsi="Times New Roman" w:cs="Times New Roman" w:eastAsiaTheme="minorEastAsia"/>
                                <w:b/>
                                <w:bCs/>
                                <w:color w:val="auto"/>
                                <w:sz w:val="21"/>
                                <w:szCs w:val="21"/>
                                <w:u w:color="0000FF"/>
                                <w:lang w:val="zh-CN" w:eastAsia="zh-CN" w:bidi="zh-CN"/>
                              </w:rPr>
                              <w:t>建设项目工程组成一览表</w:t>
                            </w:r>
                          </w:p>
                          <w:tbl>
                            <w:tblPr>
                              <w:tblStyle w:val="13"/>
                              <w:tblpPr w:leftFromText="180" w:rightFromText="180" w:horzAnchor="margin" w:tblpXSpec="left" w:tblpY="424"/>
                              <w:tblOverlap w:val="never"/>
                              <w:tblW w:w="9065" w:type="dxa"/>
                              <w:jc w:val="center"/>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1131"/>
                              <w:gridCol w:w="1559"/>
                              <w:gridCol w:w="2651"/>
                              <w:gridCol w:w="1980"/>
                              <w:gridCol w:w="1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514" w:hRule="atLeast"/>
                                <w:tblHeader/>
                                <w:jc w:val="center"/>
                              </w:trPr>
                              <w:tc>
                                <w:tcPr>
                                  <w:tcW w:w="1131" w:type="dxa"/>
                                  <w:vAlign w:val="center"/>
                                </w:tcPr>
                                <w:p>
                                  <w:pPr>
                                    <w:adjustRightInd w:val="0"/>
                                    <w:snapToGrid w:val="0"/>
                                    <w:jc w:val="center"/>
                                    <w:rPr>
                                      <w:bCs/>
                                      <w:color w:val="auto"/>
                                      <w:sz w:val="21"/>
                                      <w:szCs w:val="21"/>
                                    </w:rPr>
                                  </w:pPr>
                                  <w:r>
                                    <w:rPr>
                                      <w:bCs/>
                                      <w:color w:val="auto"/>
                                      <w:sz w:val="21"/>
                                      <w:szCs w:val="21"/>
                                    </w:rPr>
                                    <w:t>项目名称</w:t>
                                  </w:r>
                                </w:p>
                              </w:tc>
                              <w:tc>
                                <w:tcPr>
                                  <w:tcW w:w="1559" w:type="dxa"/>
                                  <w:vAlign w:val="center"/>
                                </w:tcPr>
                                <w:p>
                                  <w:pPr>
                                    <w:adjustRightInd w:val="0"/>
                                    <w:snapToGrid w:val="0"/>
                                    <w:jc w:val="center"/>
                                    <w:rPr>
                                      <w:bCs/>
                                      <w:color w:val="auto"/>
                                      <w:sz w:val="21"/>
                                      <w:szCs w:val="21"/>
                                    </w:rPr>
                                  </w:pPr>
                                  <w:r>
                                    <w:rPr>
                                      <w:bCs/>
                                      <w:color w:val="auto"/>
                                      <w:sz w:val="21"/>
                                      <w:szCs w:val="21"/>
                                    </w:rPr>
                                    <w:t>单项工程名称</w:t>
                                  </w:r>
                                </w:p>
                              </w:tc>
                              <w:tc>
                                <w:tcPr>
                                  <w:tcW w:w="2651" w:type="dxa"/>
                                  <w:vAlign w:val="center"/>
                                </w:tcPr>
                                <w:p>
                                  <w:pPr>
                                    <w:adjustRightInd w:val="0"/>
                                    <w:snapToGrid w:val="0"/>
                                    <w:jc w:val="center"/>
                                    <w:rPr>
                                      <w:bCs/>
                                      <w:color w:val="auto"/>
                                      <w:sz w:val="21"/>
                                      <w:szCs w:val="21"/>
                                    </w:rPr>
                                  </w:pPr>
                                  <w:r>
                                    <w:rPr>
                                      <w:rFonts w:hint="eastAsia"/>
                                      <w:bCs/>
                                      <w:color w:val="auto"/>
                                      <w:sz w:val="21"/>
                                      <w:szCs w:val="21"/>
                                      <w:lang w:eastAsia="zh-CN"/>
                                    </w:rPr>
                                    <w:t>环评审批</w:t>
                                  </w:r>
                                  <w:r>
                                    <w:rPr>
                                      <w:bCs/>
                                      <w:color w:val="auto"/>
                                      <w:sz w:val="21"/>
                                      <w:szCs w:val="21"/>
                                    </w:rPr>
                                    <w:t>工程内容及规模</w:t>
                                  </w:r>
                                </w:p>
                              </w:tc>
                              <w:tc>
                                <w:tcPr>
                                  <w:tcW w:w="1980" w:type="dxa"/>
                                  <w:tcBorders>
                                    <w:right w:val="single" w:color="auto" w:sz="4"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实际建设情况</w:t>
                                  </w:r>
                                </w:p>
                              </w:tc>
                              <w:tc>
                                <w:tcPr>
                                  <w:tcW w:w="1744" w:type="dxa"/>
                                  <w:tcBorders>
                                    <w:left w:val="single" w:color="auto" w:sz="4" w:space="0"/>
                                  </w:tcBorders>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是否与环评一致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75" w:hRule="atLeast"/>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主体工程</w:t>
                                  </w:r>
                                </w:p>
                              </w:tc>
                              <w:tc>
                                <w:tcPr>
                                  <w:tcW w:w="1559" w:type="dxa"/>
                                  <w:tcBorders>
                                    <w:bottom w:val="single" w:color="000000" w:sz="2"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籽粒烘干线</w:t>
                                  </w:r>
                                </w:p>
                              </w:tc>
                              <w:tc>
                                <w:tcPr>
                                  <w:tcW w:w="2651" w:type="dxa"/>
                                  <w:vAlign w:val="center"/>
                                </w:tcPr>
                                <w:p>
                                  <w:pPr>
                                    <w:adjustRightInd w:val="0"/>
                                    <w:snapToGrid w:val="0"/>
                                    <w:jc w:val="center"/>
                                    <w:rPr>
                                      <w:bCs/>
                                      <w:color w:val="auto"/>
                                      <w:sz w:val="21"/>
                                      <w:szCs w:val="21"/>
                                    </w:rPr>
                                  </w:pPr>
                                  <w:r>
                                    <w:rPr>
                                      <w:rFonts w:hint="eastAsia"/>
                                      <w:color w:val="auto"/>
                                      <w:sz w:val="21"/>
                                      <w:szCs w:val="21"/>
                                      <w:lang w:eastAsia="zh-CN"/>
                                    </w:rPr>
                                    <w:t>混凝土硬化，</w:t>
                                  </w:r>
                                  <w:r>
                                    <w:rPr>
                                      <w:color w:val="auto"/>
                                      <w:sz w:val="21"/>
                                      <w:szCs w:val="21"/>
                                    </w:rPr>
                                    <w:t>占地面积为</w:t>
                                  </w:r>
                                  <w:r>
                                    <w:rPr>
                                      <w:rFonts w:hint="eastAsia"/>
                                      <w:color w:val="auto"/>
                                      <w:sz w:val="21"/>
                                      <w:szCs w:val="21"/>
                                      <w:lang w:val="en-US" w:eastAsia="zh-CN"/>
                                    </w:rPr>
                                    <w:t>1800</w:t>
                                  </w:r>
                                  <w:r>
                                    <w:rPr>
                                      <w:color w:val="auto"/>
                                      <w:sz w:val="21"/>
                                      <w:szCs w:val="21"/>
                                    </w:rPr>
                                    <w:t xml:space="preserve"> m</w:t>
                                  </w:r>
                                  <w:r>
                                    <w:rPr>
                                      <w:color w:val="auto"/>
                                      <w:sz w:val="21"/>
                                      <w:szCs w:val="21"/>
                                      <w:vertAlign w:val="superscript"/>
                                    </w:rPr>
                                    <w:t>2</w:t>
                                  </w:r>
                                  <w:r>
                                    <w:rPr>
                                      <w:color w:val="auto"/>
                                      <w:sz w:val="21"/>
                                      <w:szCs w:val="21"/>
                                    </w:rPr>
                                    <w:t>。</w:t>
                                  </w:r>
                                </w:p>
                              </w:tc>
                              <w:tc>
                                <w:tcPr>
                                  <w:tcW w:w="1980" w:type="dxa"/>
                                  <w:tcBorders>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混凝土硬化，</w:t>
                                  </w:r>
                                  <w:r>
                                    <w:rPr>
                                      <w:color w:val="auto"/>
                                      <w:sz w:val="21"/>
                                      <w:szCs w:val="21"/>
                                    </w:rPr>
                                    <w:t>占地面积为</w:t>
                                  </w:r>
                                  <w:r>
                                    <w:rPr>
                                      <w:rFonts w:hint="eastAsia"/>
                                      <w:color w:val="auto"/>
                                      <w:sz w:val="21"/>
                                      <w:szCs w:val="21"/>
                                      <w:lang w:val="en-US" w:eastAsia="zh-CN"/>
                                    </w:rPr>
                                    <w:t>1800</w:t>
                                  </w:r>
                                  <w:r>
                                    <w:rPr>
                                      <w:color w:val="auto"/>
                                      <w:sz w:val="21"/>
                                      <w:szCs w:val="21"/>
                                    </w:rPr>
                                    <w:t xml:space="preserve"> m</w:t>
                                  </w:r>
                                  <w:r>
                                    <w:rPr>
                                      <w:color w:val="auto"/>
                                      <w:sz w:val="21"/>
                                      <w:szCs w:val="21"/>
                                      <w:vertAlign w:val="superscript"/>
                                    </w:rPr>
                                    <w:t>2</w:t>
                                  </w:r>
                                  <w:r>
                                    <w:rPr>
                                      <w:color w:val="auto"/>
                                      <w:sz w:val="21"/>
                                      <w:szCs w:val="21"/>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75"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tcBorders>
                                    <w:bottom w:val="single" w:color="000000" w:sz="2" w:space="0"/>
                                  </w:tcBorders>
                                  <w:vAlign w:val="center"/>
                                </w:tcPr>
                                <w:p>
                                  <w:pPr>
                                    <w:adjustRightInd w:val="0"/>
                                    <w:snapToGrid w:val="0"/>
                                    <w:jc w:val="center"/>
                                    <w:rPr>
                                      <w:rFonts w:hint="eastAsia" w:eastAsia="宋体"/>
                                      <w:bCs/>
                                      <w:color w:val="FF0000"/>
                                      <w:sz w:val="21"/>
                                      <w:szCs w:val="21"/>
                                      <w:lang w:eastAsia="zh-CN"/>
                                    </w:rPr>
                                  </w:pPr>
                                  <w:r>
                                    <w:rPr>
                                      <w:rFonts w:hint="eastAsia"/>
                                      <w:bCs/>
                                      <w:color w:val="FF0000"/>
                                      <w:sz w:val="21"/>
                                      <w:szCs w:val="21"/>
                                      <w:lang w:eastAsia="zh-CN"/>
                                    </w:rPr>
                                    <w:t>果穗烘干线</w:t>
                                  </w:r>
                                </w:p>
                              </w:tc>
                              <w:tc>
                                <w:tcPr>
                                  <w:tcW w:w="2651" w:type="dxa"/>
                                  <w:vAlign w:val="center"/>
                                </w:tcPr>
                                <w:p>
                                  <w:pPr>
                                    <w:adjustRightInd w:val="0"/>
                                    <w:snapToGrid w:val="0"/>
                                    <w:jc w:val="center"/>
                                    <w:rPr>
                                      <w:color w:val="FF0000"/>
                                      <w:sz w:val="21"/>
                                      <w:szCs w:val="21"/>
                                    </w:rPr>
                                  </w:pPr>
                                  <w:r>
                                    <w:rPr>
                                      <w:rFonts w:hint="eastAsia"/>
                                      <w:color w:val="FF0000"/>
                                      <w:sz w:val="21"/>
                                      <w:szCs w:val="21"/>
                                      <w:lang w:eastAsia="zh-CN"/>
                                    </w:rPr>
                                    <w:t>混凝土硬化，</w:t>
                                  </w:r>
                                  <w:r>
                                    <w:rPr>
                                      <w:color w:val="FF0000"/>
                                      <w:sz w:val="21"/>
                                      <w:szCs w:val="21"/>
                                    </w:rPr>
                                    <w:t>占地面积为</w:t>
                                  </w:r>
                                  <w:r>
                                    <w:rPr>
                                      <w:rFonts w:hint="eastAsia"/>
                                      <w:color w:val="FF0000"/>
                                      <w:sz w:val="21"/>
                                      <w:szCs w:val="21"/>
                                      <w:lang w:val="en-US" w:eastAsia="zh-CN"/>
                                    </w:rPr>
                                    <w:t>1800</w:t>
                                  </w:r>
                                  <w:r>
                                    <w:rPr>
                                      <w:color w:val="FF0000"/>
                                      <w:sz w:val="21"/>
                                      <w:szCs w:val="21"/>
                                    </w:rPr>
                                    <w:t xml:space="preserve"> m</w:t>
                                  </w:r>
                                  <w:r>
                                    <w:rPr>
                                      <w:color w:val="FF0000"/>
                                      <w:sz w:val="21"/>
                                      <w:szCs w:val="21"/>
                                      <w:vertAlign w:val="superscript"/>
                                    </w:rPr>
                                    <w:t>2</w:t>
                                  </w:r>
                                  <w:r>
                                    <w:rPr>
                                      <w:color w:val="FF0000"/>
                                      <w:sz w:val="21"/>
                                      <w:szCs w:val="21"/>
                                    </w:rPr>
                                    <w:t>。</w:t>
                                  </w:r>
                                </w:p>
                              </w:tc>
                              <w:tc>
                                <w:tcPr>
                                  <w:tcW w:w="1980" w:type="dxa"/>
                                  <w:tcBorders>
                                    <w:right w:val="single" w:color="auto" w:sz="4" w:space="0"/>
                                  </w:tcBorders>
                                  <w:vAlign w:val="center"/>
                                </w:tcPr>
                                <w:p>
                                  <w:pPr>
                                    <w:adjustRightInd w:val="0"/>
                                    <w:snapToGrid w:val="0"/>
                                    <w:jc w:val="center"/>
                                    <w:rPr>
                                      <w:rFonts w:hint="eastAsia" w:eastAsia="宋体"/>
                                      <w:color w:val="FF0000"/>
                                      <w:sz w:val="21"/>
                                      <w:szCs w:val="21"/>
                                      <w:lang w:val="en-US" w:eastAsia="zh-CN"/>
                                    </w:rPr>
                                  </w:pPr>
                                  <w:r>
                                    <w:rPr>
                                      <w:rFonts w:hint="eastAsia"/>
                                      <w:color w:val="FF0000"/>
                                      <w:sz w:val="21"/>
                                      <w:szCs w:val="21"/>
                                      <w:lang w:val="en-US" w:eastAsia="zh-CN"/>
                                    </w:rPr>
                                    <w:t>实际调查过程中，厂区硬化空地面积较大，果穗通过自然晾晒来降低含水率，因此没有建设果穗烘干线</w:t>
                                  </w:r>
                                </w:p>
                              </w:tc>
                              <w:tc>
                                <w:tcPr>
                                  <w:tcW w:w="1744" w:type="dxa"/>
                                  <w:tcBorders>
                                    <w:left w:val="single" w:color="auto" w:sz="4" w:space="0"/>
                                  </w:tcBorders>
                                  <w:vAlign w:val="center"/>
                                </w:tcPr>
                                <w:p>
                                  <w:pPr>
                                    <w:adjustRightInd w:val="0"/>
                                    <w:snapToGrid w:val="0"/>
                                    <w:jc w:val="center"/>
                                    <w:rPr>
                                      <w:rFonts w:hint="eastAsia"/>
                                      <w:color w:val="FF0000"/>
                                      <w:sz w:val="21"/>
                                      <w:szCs w:val="21"/>
                                      <w:lang w:val="en-US" w:eastAsia="zh-CN"/>
                                    </w:rPr>
                                  </w:pPr>
                                  <w:r>
                                    <w:rPr>
                                      <w:rFonts w:hint="eastAsia"/>
                                      <w:color w:val="FF0000"/>
                                      <w:sz w:val="21"/>
                                      <w:szCs w:val="21"/>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13"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tcBorders>
                                    <w:bottom w:val="single" w:color="auto" w:sz="4"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籽粒加工车间</w:t>
                                  </w:r>
                                </w:p>
                              </w:tc>
                              <w:tc>
                                <w:tcPr>
                                  <w:tcW w:w="2651" w:type="dxa"/>
                                  <w:tcBorders>
                                    <w:bottom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彩钢结构，占地面积为</w:t>
                                  </w:r>
                                  <w:r>
                                    <w:rPr>
                                      <w:rFonts w:hint="eastAsia"/>
                                      <w:color w:val="auto"/>
                                      <w:sz w:val="21"/>
                                      <w:szCs w:val="21"/>
                                      <w:lang w:val="en-US" w:eastAsia="zh-CN"/>
                                    </w:rPr>
                                    <w:t>1800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bottom w:val="single" w:color="auto" w:sz="4" w:space="0"/>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彩钢结构，占地面积为</w:t>
                                  </w:r>
                                  <w:r>
                                    <w:rPr>
                                      <w:rFonts w:hint="eastAsia"/>
                                      <w:color w:val="auto"/>
                                      <w:sz w:val="21"/>
                                      <w:szCs w:val="21"/>
                                      <w:lang w:val="en-US" w:eastAsia="zh-CN"/>
                                    </w:rPr>
                                    <w:t>1800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bottom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630" w:hRule="atLeast"/>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辅助工程</w:t>
                                  </w: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籽粒生产线热风炉房</w:t>
                                  </w:r>
                                </w:p>
                              </w:tc>
                              <w:tc>
                                <w:tcPr>
                                  <w:tcW w:w="2651" w:type="dxa"/>
                                  <w:shd w:val="clear" w:color="auto" w:fill="auto"/>
                                  <w:vAlign w:val="center"/>
                                </w:tcPr>
                                <w:p>
                                  <w:pPr>
                                    <w:adjustRightInd w:val="0"/>
                                    <w:snapToGrid w:val="0"/>
                                    <w:jc w:val="center"/>
                                    <w:rPr>
                                      <w:rFonts w:hint="eastAsia"/>
                                      <w:color w:val="auto"/>
                                      <w:sz w:val="21"/>
                                      <w:szCs w:val="21"/>
                                      <w:lang w:val="en-US" w:eastAsia="zh-CN"/>
                                    </w:rPr>
                                  </w:pPr>
                                  <w:r>
                                    <w:rPr>
                                      <w:rFonts w:hint="eastAsia"/>
                                      <w:color w:val="auto"/>
                                      <w:sz w:val="21"/>
                                      <w:szCs w:val="21"/>
                                      <w:lang w:eastAsia="zh-CN"/>
                                    </w:rPr>
                                    <w:t>砖混结构、占地面积为</w:t>
                                  </w:r>
                                  <w:r>
                                    <w:rPr>
                                      <w:rFonts w:hint="eastAsia"/>
                                      <w:color w:val="auto"/>
                                      <w:sz w:val="21"/>
                                      <w:szCs w:val="21"/>
                                      <w:lang w:val="en-US" w:eastAsia="zh-CN"/>
                                    </w:rPr>
                                    <w:t>150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砖混结构、占地面积为</w:t>
                                  </w:r>
                                  <w:r>
                                    <w:rPr>
                                      <w:rFonts w:hint="eastAsia"/>
                                      <w:color w:val="auto"/>
                                      <w:sz w:val="21"/>
                                      <w:szCs w:val="21"/>
                                      <w:lang w:val="en-US" w:eastAsia="zh-CN"/>
                                    </w:rPr>
                                    <w:t>150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93"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FF0000"/>
                                      <w:sz w:val="21"/>
                                      <w:szCs w:val="21"/>
                                      <w:highlight w:val="none"/>
                                      <w:lang w:eastAsia="zh-CN"/>
                                    </w:rPr>
                                  </w:pPr>
                                  <w:r>
                                    <w:rPr>
                                      <w:rFonts w:hint="eastAsia"/>
                                      <w:bCs/>
                                      <w:color w:val="FF0000"/>
                                      <w:sz w:val="21"/>
                                      <w:szCs w:val="21"/>
                                      <w:highlight w:val="none"/>
                                      <w:lang w:eastAsia="zh-CN"/>
                                    </w:rPr>
                                    <w:t>果穗生产线热风炉房</w:t>
                                  </w:r>
                                </w:p>
                              </w:tc>
                              <w:tc>
                                <w:tcPr>
                                  <w:tcW w:w="2651" w:type="dxa"/>
                                  <w:shd w:val="clear" w:color="auto" w:fill="auto"/>
                                  <w:vAlign w:val="center"/>
                                </w:tcPr>
                                <w:p>
                                  <w:pPr>
                                    <w:adjustRightInd w:val="0"/>
                                    <w:snapToGrid w:val="0"/>
                                    <w:jc w:val="center"/>
                                    <w:rPr>
                                      <w:color w:val="FF0000"/>
                                      <w:sz w:val="21"/>
                                      <w:szCs w:val="21"/>
                                      <w:highlight w:val="none"/>
                                    </w:rPr>
                                  </w:pPr>
                                  <w:r>
                                    <w:rPr>
                                      <w:rFonts w:hint="eastAsia"/>
                                      <w:color w:val="FF0000"/>
                                      <w:sz w:val="21"/>
                                      <w:szCs w:val="21"/>
                                      <w:highlight w:val="none"/>
                                      <w:lang w:eastAsia="zh-CN"/>
                                    </w:rPr>
                                    <w:t>砖混结构、占地面积为</w:t>
                                  </w:r>
                                  <w:r>
                                    <w:rPr>
                                      <w:rFonts w:hint="eastAsia"/>
                                      <w:color w:val="FF0000"/>
                                      <w:sz w:val="21"/>
                                      <w:szCs w:val="21"/>
                                      <w:highlight w:val="none"/>
                                      <w:lang w:val="en-US" w:eastAsia="zh-CN"/>
                                    </w:rPr>
                                    <w:t>150</w:t>
                                  </w:r>
                                  <w:r>
                                    <w:rPr>
                                      <w:rFonts w:hint="eastAsia"/>
                                      <w:color w:val="FF0000"/>
                                      <w:sz w:val="21"/>
                                      <w:szCs w:val="21"/>
                                      <w:highlight w:val="none"/>
                                      <w:lang w:eastAsia="zh-CN"/>
                                    </w:rPr>
                                    <w:t xml:space="preserve"> </w:t>
                                  </w:r>
                                  <w:r>
                                    <w:rPr>
                                      <w:color w:val="FF0000"/>
                                      <w:sz w:val="21"/>
                                      <w:szCs w:val="21"/>
                                      <w:highlight w:val="none"/>
                                    </w:rPr>
                                    <w:t xml:space="preserve"> m</w:t>
                                  </w:r>
                                  <w:r>
                                    <w:rPr>
                                      <w:color w:val="FF0000"/>
                                      <w:sz w:val="21"/>
                                      <w:szCs w:val="21"/>
                                      <w:highlight w:val="none"/>
                                      <w:vertAlign w:val="superscript"/>
                                    </w:rPr>
                                    <w:t>2</w:t>
                                  </w:r>
                                  <w:r>
                                    <w:rPr>
                                      <w:rFonts w:hint="eastAsia"/>
                                      <w:color w:val="FF0000"/>
                                      <w:sz w:val="21"/>
                                      <w:szCs w:val="21"/>
                                      <w:highlight w:val="none"/>
                                      <w:lang w:eastAsia="zh-CN"/>
                                    </w:rPr>
                                    <w:t>。</w:t>
                                  </w:r>
                                </w:p>
                              </w:tc>
                              <w:tc>
                                <w:tcPr>
                                  <w:tcW w:w="1980" w:type="dxa"/>
                                  <w:tcBorders>
                                    <w:right w:val="single" w:color="auto" w:sz="4" w:space="0"/>
                                  </w:tcBorders>
                                  <w:vAlign w:val="center"/>
                                </w:tcPr>
                                <w:p>
                                  <w:pPr>
                                    <w:adjustRightInd w:val="0"/>
                                    <w:snapToGrid w:val="0"/>
                                    <w:jc w:val="center"/>
                                    <w:rPr>
                                      <w:rFonts w:hint="eastAsia" w:eastAsia="宋体"/>
                                      <w:color w:val="FF0000"/>
                                      <w:sz w:val="21"/>
                                      <w:szCs w:val="21"/>
                                      <w:highlight w:val="none"/>
                                      <w:lang w:eastAsia="zh-CN"/>
                                    </w:rPr>
                                  </w:pPr>
                                  <w:r>
                                    <w:rPr>
                                      <w:rFonts w:hint="eastAsia"/>
                                      <w:color w:val="FF0000"/>
                                      <w:sz w:val="21"/>
                                      <w:szCs w:val="21"/>
                                      <w:highlight w:val="none"/>
                                      <w:lang w:eastAsia="zh-CN"/>
                                    </w:rPr>
                                    <w:t>实际调查过程中，没有建设果穗生产线热风炉</w:t>
                                  </w:r>
                                </w:p>
                              </w:tc>
                              <w:tc>
                                <w:tcPr>
                                  <w:tcW w:w="1744" w:type="dxa"/>
                                  <w:tcBorders>
                                    <w:left w:val="single" w:color="auto" w:sz="4" w:space="0"/>
                                  </w:tcBorders>
                                  <w:vAlign w:val="center"/>
                                </w:tcPr>
                                <w:p>
                                  <w:pPr>
                                    <w:adjustRightInd w:val="0"/>
                                    <w:snapToGrid w:val="0"/>
                                    <w:jc w:val="center"/>
                                    <w:rPr>
                                      <w:rFonts w:hint="eastAsia" w:eastAsia="宋体"/>
                                      <w:color w:val="FF0000"/>
                                      <w:sz w:val="21"/>
                                      <w:szCs w:val="21"/>
                                      <w:highlight w:val="none"/>
                                      <w:lang w:val="en-US" w:eastAsia="zh-CN"/>
                                    </w:rPr>
                                  </w:pPr>
                                  <w:r>
                                    <w:rPr>
                                      <w:rFonts w:hint="eastAsia"/>
                                      <w:color w:val="FF0000"/>
                                      <w:sz w:val="21"/>
                                      <w:szCs w:val="21"/>
                                      <w:highlight w:val="none"/>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56"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库房</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330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330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640"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晾晒场</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20000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475"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地磅</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150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150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公用工程</w:t>
                                  </w:r>
                                </w:p>
                              </w:tc>
                              <w:tc>
                                <w:tcPr>
                                  <w:tcW w:w="1559" w:type="dxa"/>
                                  <w:vAlign w:val="center"/>
                                </w:tcPr>
                                <w:p>
                                  <w:pPr>
                                    <w:jc w:val="center"/>
                                    <w:rPr>
                                      <w:rFonts w:hint="eastAsia" w:eastAsia="宋体"/>
                                      <w:color w:val="auto"/>
                                      <w:sz w:val="21"/>
                                      <w:szCs w:val="21"/>
                                      <w:lang w:eastAsia="zh-CN"/>
                                    </w:rPr>
                                  </w:pPr>
                                  <w:r>
                                    <w:rPr>
                                      <w:rFonts w:hint="eastAsia"/>
                                      <w:color w:val="auto"/>
                                      <w:sz w:val="21"/>
                                      <w:szCs w:val="21"/>
                                      <w:lang w:eastAsia="zh-CN"/>
                                    </w:rPr>
                                    <w:t>办公生活区</w:t>
                                  </w:r>
                                </w:p>
                              </w:tc>
                              <w:tc>
                                <w:tcPr>
                                  <w:tcW w:w="2651" w:type="dxa"/>
                                  <w:vAlign w:val="center"/>
                                </w:tcPr>
                                <w:p>
                                  <w:pPr>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jc w:val="center"/>
                                    <w:rPr>
                                      <w:rFonts w:hint="eastAsia" w:eastAsia="宋体"/>
                                      <w:color w:val="auto"/>
                                      <w:sz w:val="21"/>
                                      <w:szCs w:val="21"/>
                                      <w:lang w:eastAsia="zh-CN"/>
                                    </w:rPr>
                                  </w:pPr>
                                  <w:r>
                                    <w:rPr>
                                      <w:rFonts w:hint="eastAsia"/>
                                      <w:color w:val="auto"/>
                                      <w:sz w:val="21"/>
                                      <w:szCs w:val="21"/>
                                      <w:lang w:eastAsia="zh-CN"/>
                                    </w:rPr>
                                    <w:t>门房</w:t>
                                  </w:r>
                                </w:p>
                              </w:tc>
                              <w:tc>
                                <w:tcPr>
                                  <w:tcW w:w="2651" w:type="dxa"/>
                                  <w:vAlign w:val="center"/>
                                </w:tcPr>
                                <w:p>
                                  <w:pPr>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51.6</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51.6</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是</w:t>
                                  </w:r>
                                </w:p>
                              </w:tc>
                            </w:tr>
                          </w:tbl>
                          <w:p>
                            <w:pPr>
                              <w:rPr>
                                <w:color w:val="aut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pt;margin-top:2.35pt;height:693.6pt;width:464.55pt;z-index:-251430912;mso-width-relative:page;mso-height-relative:page;" filled="f" stroked="t" coordsize="21600,21600" o:gfxdata="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T5GYtoAAAAJAQAADwAAAAAAAAABACAAAAAiAAAA&#10;ZHJzL2Rvd25yZXYueG1sUEsBAhQAFAAAAAgAh07iQFfQbuw+AgAAUgQAAA4AAAAAAAAAAQAgAAAA&#10;KQEAAGRycy9lMm9Eb2MueG1sUEsFBgAAAAAGAAYAWQEAANkFAAAAAA==&#10;">
                <v:fill on="f" focussize="0,0"/>
                <v:stroke weight="0.5pt" color="#000000 [3213]" joinstyle="round"/>
                <v:imagedata o:title=""/>
                <o:lock v:ext="edit" aspectratio="f"/>
                <v:textbox>
                  <w:txbxContent>
                    <w:p>
                      <w:pPr>
                        <w:spacing w:line="360" w:lineRule="auto"/>
                        <w:rPr>
                          <w:b/>
                          <w:sz w:val="28"/>
                          <w:szCs w:val="28"/>
                        </w:rPr>
                      </w:pPr>
                      <w:r>
                        <w:rPr>
                          <w:rFonts w:hint="eastAsia"/>
                          <w:b/>
                          <w:sz w:val="28"/>
                          <w:szCs w:val="28"/>
                          <w:lang w:val="en-US" w:eastAsia="zh-CN"/>
                        </w:rPr>
                        <w:t>1</w:t>
                      </w:r>
                      <w:r>
                        <w:rPr>
                          <w:b/>
                          <w:sz w:val="28"/>
                          <w:szCs w:val="28"/>
                        </w:rPr>
                        <w:t>、建设项目概况</w:t>
                      </w:r>
                    </w:p>
                    <w:p>
                      <w:pPr>
                        <w:spacing w:line="360" w:lineRule="auto"/>
                        <w:rPr>
                          <w:b/>
                          <w:sz w:val="24"/>
                        </w:rPr>
                      </w:pPr>
                      <w:r>
                        <w:rPr>
                          <w:rFonts w:hint="eastAsia"/>
                          <w:b/>
                          <w:sz w:val="24"/>
                          <w:lang w:val="en-US" w:eastAsia="zh-CN"/>
                        </w:rPr>
                        <w:t>1</w:t>
                      </w:r>
                      <w:r>
                        <w:rPr>
                          <w:b/>
                          <w:sz w:val="24"/>
                        </w:rPr>
                        <w:t>.1</w:t>
                      </w:r>
                      <w:r>
                        <w:rPr>
                          <w:rFonts w:hint="eastAsia"/>
                          <w:b/>
                          <w:sz w:val="24"/>
                          <w:lang w:val="en-US" w:eastAsia="zh-CN"/>
                        </w:rPr>
                        <w:t xml:space="preserve"> </w:t>
                      </w:r>
                      <w:r>
                        <w:rPr>
                          <w:b/>
                          <w:sz w:val="24"/>
                        </w:rPr>
                        <w:t>项目建设概况</w:t>
                      </w:r>
                    </w:p>
                    <w:p>
                      <w:pPr>
                        <w:spacing w:line="360" w:lineRule="auto"/>
                        <w:ind w:firstLine="480" w:firstLineChars="200"/>
                        <w:jc w:val="left"/>
                        <w:rPr>
                          <w:rFonts w:hint="eastAsia" w:eastAsia="宋体"/>
                          <w:color w:val="auto"/>
                          <w:sz w:val="24"/>
                          <w:lang w:val="en-US" w:eastAsia="zh-CN"/>
                        </w:rPr>
                      </w:pPr>
                      <w:r>
                        <w:rPr>
                          <w:color w:val="auto"/>
                          <w:sz w:val="24"/>
                        </w:rPr>
                        <w:t>项目名称：</w:t>
                      </w:r>
                      <w:r>
                        <w:rPr>
                          <w:rFonts w:hint="eastAsia"/>
                          <w:color w:val="auto"/>
                          <w:sz w:val="24"/>
                          <w:lang w:val="en-US" w:eastAsia="zh-CN"/>
                        </w:rPr>
                        <w:t>2万吨种子成套加工生产线一期建设项目</w:t>
                      </w:r>
                    </w:p>
                    <w:p>
                      <w:pPr>
                        <w:spacing w:line="360" w:lineRule="auto"/>
                        <w:ind w:firstLine="480" w:firstLineChars="200"/>
                        <w:jc w:val="left"/>
                        <w:rPr>
                          <w:sz w:val="24"/>
                        </w:rPr>
                      </w:pPr>
                      <w:r>
                        <w:rPr>
                          <w:sz w:val="24"/>
                        </w:rPr>
                        <w:t>建设单位：</w:t>
                      </w:r>
                      <w:r>
                        <w:rPr>
                          <w:rFonts w:hint="eastAsia"/>
                          <w:sz w:val="24"/>
                          <w:lang w:val="en-US" w:eastAsia="zh-CN"/>
                        </w:rPr>
                        <w:t>临泽绿源种业有限责任公司</w:t>
                      </w:r>
                    </w:p>
                    <w:p>
                      <w:pPr>
                        <w:spacing w:line="360" w:lineRule="auto"/>
                        <w:ind w:firstLine="480" w:firstLineChars="200"/>
                        <w:jc w:val="left"/>
                        <w:rPr>
                          <w:rFonts w:hint="eastAsia" w:eastAsia="宋体"/>
                          <w:sz w:val="24"/>
                          <w:lang w:val="en-US" w:eastAsia="zh-CN"/>
                        </w:rPr>
                      </w:pPr>
                      <w:r>
                        <w:rPr>
                          <w:sz w:val="24"/>
                        </w:rPr>
                        <w:t>投资总额：</w:t>
                      </w:r>
                      <w:r>
                        <w:rPr>
                          <w:rFonts w:hint="eastAsia"/>
                          <w:sz w:val="24"/>
                          <w:lang w:val="en-US" w:eastAsia="zh-CN"/>
                        </w:rPr>
                        <w:t>1600</w:t>
                      </w:r>
                      <w:r>
                        <w:rPr>
                          <w:sz w:val="24"/>
                        </w:rPr>
                        <w:t>万</w:t>
                      </w:r>
                      <w:r>
                        <w:rPr>
                          <w:rFonts w:hint="eastAsia"/>
                          <w:sz w:val="24"/>
                          <w:lang w:val="en-US" w:eastAsia="zh-CN"/>
                        </w:rPr>
                        <w:t xml:space="preserve"> </w:t>
                      </w:r>
                    </w:p>
                    <w:p>
                      <w:pPr>
                        <w:spacing w:line="360" w:lineRule="auto"/>
                        <w:ind w:firstLine="480" w:firstLineChars="200"/>
                        <w:jc w:val="left"/>
                        <w:rPr>
                          <w:rFonts w:hint="eastAsia" w:eastAsia="宋体"/>
                          <w:sz w:val="24"/>
                          <w:lang w:eastAsia="zh-CN"/>
                        </w:rPr>
                      </w:pPr>
                      <w:r>
                        <w:rPr>
                          <w:sz w:val="24"/>
                        </w:rPr>
                        <w:t>建设地点：</w:t>
                      </w:r>
                      <w:r>
                        <w:rPr>
                          <w:rFonts w:hint="eastAsia"/>
                          <w:sz w:val="24"/>
                          <w:lang w:eastAsia="zh-CN"/>
                        </w:rPr>
                        <w:t>甘肃临泽循环经济产业园区</w:t>
                      </w:r>
                      <w:r>
                        <w:rPr>
                          <w:sz w:val="24"/>
                        </w:rPr>
                        <w:t>，具体坐标为：N：</w:t>
                      </w:r>
                      <w:r>
                        <w:rPr>
                          <w:rFonts w:hint="eastAsia"/>
                          <w:sz w:val="24"/>
                          <w:lang w:val="en-US" w:eastAsia="zh-CN"/>
                        </w:rPr>
                        <w:t>39</w:t>
                      </w:r>
                      <w:r>
                        <w:rPr>
                          <w:sz w:val="24"/>
                        </w:rPr>
                        <w:t>°</w:t>
                      </w:r>
                      <w:r>
                        <w:rPr>
                          <w:rFonts w:hint="eastAsia"/>
                          <w:sz w:val="24"/>
                          <w:lang w:val="en-US" w:eastAsia="zh-CN"/>
                        </w:rPr>
                        <w:t>7</w:t>
                      </w:r>
                      <w:r>
                        <w:rPr>
                          <w:sz w:val="24"/>
                        </w:rPr>
                        <w:t>′</w:t>
                      </w:r>
                      <w:r>
                        <w:rPr>
                          <w:rFonts w:hint="eastAsia"/>
                          <w:sz w:val="24"/>
                          <w:lang w:val="en-US" w:eastAsia="zh-CN"/>
                        </w:rPr>
                        <w:t>14.07</w:t>
                      </w:r>
                      <w:r>
                        <w:rPr>
                          <w:sz w:val="24"/>
                        </w:rPr>
                        <w:t>″，E：100°</w:t>
                      </w:r>
                      <w:r>
                        <w:rPr>
                          <w:rFonts w:hint="eastAsia"/>
                          <w:sz w:val="24"/>
                          <w:lang w:val="en-US" w:eastAsia="zh-CN"/>
                        </w:rPr>
                        <w:t>11</w:t>
                      </w:r>
                      <w:r>
                        <w:rPr>
                          <w:sz w:val="24"/>
                        </w:rPr>
                        <w:t>′</w:t>
                      </w:r>
                      <w:r>
                        <w:rPr>
                          <w:rFonts w:hint="eastAsia"/>
                          <w:sz w:val="24"/>
                          <w:lang w:val="en-US" w:eastAsia="zh-CN"/>
                        </w:rPr>
                        <w:t xml:space="preserve">13.16 </w:t>
                      </w:r>
                      <w:r>
                        <w:rPr>
                          <w:sz w:val="24"/>
                        </w:rPr>
                        <w:t>″。具体位置见附图1</w:t>
                      </w:r>
                      <w:r>
                        <w:rPr>
                          <w:rFonts w:hint="eastAsia"/>
                          <w:sz w:val="24"/>
                          <w:lang w:eastAsia="zh-CN"/>
                        </w:rPr>
                        <w:t>。</w:t>
                      </w:r>
                    </w:p>
                    <w:p>
                      <w:pPr>
                        <w:spacing w:line="360" w:lineRule="auto"/>
                        <w:ind w:firstLine="480" w:firstLineChars="200"/>
                        <w:jc w:val="left"/>
                        <w:rPr>
                          <w:color w:val="FF0000"/>
                        </w:rPr>
                      </w:pPr>
                      <w:r>
                        <w:rPr>
                          <w:sz w:val="24"/>
                        </w:rPr>
                        <w:t>周边关系：本建设项目</w:t>
                      </w:r>
                      <w:r>
                        <w:rPr>
                          <w:rFonts w:hint="eastAsia"/>
                          <w:sz w:val="24"/>
                          <w:lang w:eastAsia="zh-CN"/>
                        </w:rPr>
                        <w:t>北侧为大北农饲料有限公司，南侧为汇隆化工公司，西侧为园区道路，东侧为荒</w:t>
                      </w:r>
                      <w:r>
                        <w:rPr>
                          <w:rFonts w:hint="eastAsia"/>
                          <w:color w:val="auto"/>
                          <w:sz w:val="24"/>
                          <w:lang w:eastAsia="zh-CN"/>
                        </w:rPr>
                        <w:t>滩</w:t>
                      </w:r>
                      <w:r>
                        <w:rPr>
                          <w:color w:val="auto"/>
                          <w:sz w:val="24"/>
                        </w:rPr>
                        <w:t>。</w:t>
                      </w:r>
                    </w:p>
                    <w:p>
                      <w:pPr>
                        <w:spacing w:line="360" w:lineRule="auto"/>
                        <w:rPr>
                          <w:b/>
                          <w:sz w:val="24"/>
                        </w:rPr>
                      </w:pPr>
                      <w:r>
                        <w:rPr>
                          <w:rFonts w:hint="eastAsia"/>
                          <w:b/>
                          <w:sz w:val="24"/>
                          <w:lang w:val="en-US" w:eastAsia="zh-CN"/>
                        </w:rPr>
                        <w:t>1</w:t>
                      </w:r>
                      <w:r>
                        <w:rPr>
                          <w:b/>
                          <w:sz w:val="24"/>
                        </w:rPr>
                        <w:t>.2</w:t>
                      </w:r>
                      <w:r>
                        <w:rPr>
                          <w:rFonts w:hint="eastAsia"/>
                          <w:b/>
                          <w:sz w:val="24"/>
                          <w:lang w:val="en-US" w:eastAsia="zh-CN"/>
                        </w:rPr>
                        <w:t xml:space="preserve"> </w:t>
                      </w:r>
                      <w:r>
                        <w:rPr>
                          <w:b/>
                          <w:sz w:val="24"/>
                        </w:rPr>
                        <w:t>项目建设内容</w:t>
                      </w:r>
                    </w:p>
                    <w:p>
                      <w:pPr>
                        <w:widowControl/>
                        <w:snapToGrid w:val="0"/>
                        <w:spacing w:line="360" w:lineRule="auto"/>
                        <w:ind w:firstLine="480" w:firstLineChars="200"/>
                        <w:jc w:val="left"/>
                        <w:rPr>
                          <w:kern w:val="0"/>
                          <w:sz w:val="24"/>
                        </w:rPr>
                      </w:pPr>
                      <w:r>
                        <w:rPr>
                          <w:color w:val="auto"/>
                          <w:sz w:val="24"/>
                        </w:rPr>
                        <w:t>本项目建设</w:t>
                      </w:r>
                      <w:r>
                        <w:rPr>
                          <w:rFonts w:hint="eastAsia"/>
                          <w:color w:val="auto"/>
                          <w:sz w:val="24"/>
                          <w:lang w:eastAsia="zh-CN"/>
                        </w:rPr>
                        <w:t>种子加工生产线</w:t>
                      </w:r>
                      <w:r>
                        <w:rPr>
                          <w:color w:val="auto"/>
                          <w:sz w:val="24"/>
                        </w:rPr>
                        <w:t>，主要</w:t>
                      </w:r>
                      <w:r>
                        <w:rPr>
                          <w:sz w:val="24"/>
                        </w:rPr>
                        <w:t>由主体工程、辅助工程、环保工程</w:t>
                      </w:r>
                      <w:r>
                        <w:rPr>
                          <w:rFonts w:hint="eastAsia"/>
                          <w:sz w:val="24"/>
                          <w:lang w:eastAsia="zh-CN"/>
                        </w:rPr>
                        <w:t>和</w:t>
                      </w:r>
                      <w:r>
                        <w:rPr>
                          <w:sz w:val="24"/>
                        </w:rPr>
                        <w:t>公用工程</w:t>
                      </w:r>
                      <w:r>
                        <w:rPr>
                          <w:rFonts w:hint="eastAsia"/>
                          <w:sz w:val="24"/>
                          <w:lang w:eastAsia="zh-CN"/>
                        </w:rPr>
                        <w:t>组成</w:t>
                      </w:r>
                      <w:r>
                        <w:rPr>
                          <w:sz w:val="24"/>
                        </w:rPr>
                        <w:t>，</w:t>
                      </w:r>
                      <w:r>
                        <w:rPr>
                          <w:rFonts w:hint="eastAsia"/>
                          <w:sz w:val="24"/>
                          <w:lang w:eastAsia="zh-CN"/>
                        </w:rPr>
                        <w:t>实际建设情况</w:t>
                      </w:r>
                      <w:r>
                        <w:rPr>
                          <w:sz w:val="24"/>
                        </w:rPr>
                        <w:t>见表</w:t>
                      </w:r>
                      <w:r>
                        <w:rPr>
                          <w:rFonts w:hint="eastAsia"/>
                          <w:sz w:val="24"/>
                          <w:lang w:val="en-US" w:eastAsia="zh-CN"/>
                        </w:rPr>
                        <w:t>10</w:t>
                      </w:r>
                      <w:r>
                        <w:rPr>
                          <w:sz w:val="24"/>
                        </w:rPr>
                        <w:t>。</w:t>
                      </w:r>
                    </w:p>
                    <w:p>
                      <w:pPr>
                        <w:spacing w:line="360" w:lineRule="auto"/>
                        <w:jc w:val="center"/>
                        <w:rPr>
                          <w:b/>
                          <w:color w:val="auto"/>
                          <w:sz w:val="24"/>
                        </w:rPr>
                      </w:pPr>
                      <w:r>
                        <w:rPr>
                          <w:rFonts w:hint="eastAsia"/>
                          <w:b/>
                          <w:color w:val="auto"/>
                          <w:sz w:val="24"/>
                          <w:lang w:val="en-US" w:eastAsia="zh-CN"/>
                        </w:rPr>
                        <w:t xml:space="preserve">   </w:t>
                      </w:r>
                      <w:r>
                        <w:rPr>
                          <w:rFonts w:ascii="Times New Roman" w:hAnsi="Times New Roman" w:cs="Times New Roman" w:eastAsiaTheme="minorEastAsia"/>
                          <w:b/>
                          <w:bCs/>
                          <w:color w:val="auto"/>
                          <w:sz w:val="21"/>
                          <w:szCs w:val="21"/>
                          <w:u w:color="0000FF"/>
                          <w:lang w:val="zh-CN" w:eastAsia="zh-CN" w:bidi="zh-CN"/>
                        </w:rPr>
                        <w:t>表</w:t>
                      </w:r>
                      <w:r>
                        <w:rPr>
                          <w:rFonts w:hint="eastAsia" w:ascii="Times New Roman" w:hAnsi="Times New Roman" w:cs="Times New Roman" w:eastAsiaTheme="minorEastAsia"/>
                          <w:b/>
                          <w:bCs/>
                          <w:color w:val="auto"/>
                          <w:sz w:val="21"/>
                          <w:szCs w:val="21"/>
                          <w:u w:color="0000FF"/>
                          <w:lang w:val="en-US" w:eastAsia="zh-CN" w:bidi="zh-CN"/>
                        </w:rPr>
                        <w:t xml:space="preserve">10   </w:t>
                      </w:r>
                      <w:r>
                        <w:rPr>
                          <w:rFonts w:ascii="Times New Roman" w:hAnsi="Times New Roman" w:cs="Times New Roman" w:eastAsiaTheme="minorEastAsia"/>
                          <w:b/>
                          <w:bCs/>
                          <w:color w:val="auto"/>
                          <w:sz w:val="21"/>
                          <w:szCs w:val="21"/>
                          <w:u w:color="0000FF"/>
                          <w:lang w:val="zh-CN" w:eastAsia="zh-CN" w:bidi="zh-CN"/>
                        </w:rPr>
                        <w:t>建设项目工程组成一览表</w:t>
                      </w:r>
                    </w:p>
                    <w:tbl>
                      <w:tblPr>
                        <w:tblStyle w:val="13"/>
                        <w:tblpPr w:leftFromText="180" w:rightFromText="180" w:horzAnchor="margin" w:tblpXSpec="left" w:tblpY="424"/>
                        <w:tblOverlap w:val="never"/>
                        <w:tblW w:w="9065" w:type="dxa"/>
                        <w:jc w:val="center"/>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1131"/>
                        <w:gridCol w:w="1559"/>
                        <w:gridCol w:w="2651"/>
                        <w:gridCol w:w="1980"/>
                        <w:gridCol w:w="17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514" w:hRule="atLeast"/>
                          <w:tblHeader/>
                          <w:jc w:val="center"/>
                        </w:trPr>
                        <w:tc>
                          <w:tcPr>
                            <w:tcW w:w="1131" w:type="dxa"/>
                            <w:vAlign w:val="center"/>
                          </w:tcPr>
                          <w:p>
                            <w:pPr>
                              <w:adjustRightInd w:val="0"/>
                              <w:snapToGrid w:val="0"/>
                              <w:jc w:val="center"/>
                              <w:rPr>
                                <w:bCs/>
                                <w:color w:val="auto"/>
                                <w:sz w:val="21"/>
                                <w:szCs w:val="21"/>
                              </w:rPr>
                            </w:pPr>
                            <w:r>
                              <w:rPr>
                                <w:bCs/>
                                <w:color w:val="auto"/>
                                <w:sz w:val="21"/>
                                <w:szCs w:val="21"/>
                              </w:rPr>
                              <w:t>项目名称</w:t>
                            </w:r>
                          </w:p>
                        </w:tc>
                        <w:tc>
                          <w:tcPr>
                            <w:tcW w:w="1559" w:type="dxa"/>
                            <w:vAlign w:val="center"/>
                          </w:tcPr>
                          <w:p>
                            <w:pPr>
                              <w:adjustRightInd w:val="0"/>
                              <w:snapToGrid w:val="0"/>
                              <w:jc w:val="center"/>
                              <w:rPr>
                                <w:bCs/>
                                <w:color w:val="auto"/>
                                <w:sz w:val="21"/>
                                <w:szCs w:val="21"/>
                              </w:rPr>
                            </w:pPr>
                            <w:r>
                              <w:rPr>
                                <w:bCs/>
                                <w:color w:val="auto"/>
                                <w:sz w:val="21"/>
                                <w:szCs w:val="21"/>
                              </w:rPr>
                              <w:t>单项工程名称</w:t>
                            </w:r>
                          </w:p>
                        </w:tc>
                        <w:tc>
                          <w:tcPr>
                            <w:tcW w:w="2651" w:type="dxa"/>
                            <w:vAlign w:val="center"/>
                          </w:tcPr>
                          <w:p>
                            <w:pPr>
                              <w:adjustRightInd w:val="0"/>
                              <w:snapToGrid w:val="0"/>
                              <w:jc w:val="center"/>
                              <w:rPr>
                                <w:bCs/>
                                <w:color w:val="auto"/>
                                <w:sz w:val="21"/>
                                <w:szCs w:val="21"/>
                              </w:rPr>
                            </w:pPr>
                            <w:r>
                              <w:rPr>
                                <w:rFonts w:hint="eastAsia"/>
                                <w:bCs/>
                                <w:color w:val="auto"/>
                                <w:sz w:val="21"/>
                                <w:szCs w:val="21"/>
                                <w:lang w:eastAsia="zh-CN"/>
                              </w:rPr>
                              <w:t>环评审批</w:t>
                            </w:r>
                            <w:r>
                              <w:rPr>
                                <w:bCs/>
                                <w:color w:val="auto"/>
                                <w:sz w:val="21"/>
                                <w:szCs w:val="21"/>
                              </w:rPr>
                              <w:t>工程内容及规模</w:t>
                            </w:r>
                          </w:p>
                        </w:tc>
                        <w:tc>
                          <w:tcPr>
                            <w:tcW w:w="1980" w:type="dxa"/>
                            <w:tcBorders>
                              <w:right w:val="single" w:color="auto" w:sz="4"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实际建设情况</w:t>
                            </w:r>
                          </w:p>
                        </w:tc>
                        <w:tc>
                          <w:tcPr>
                            <w:tcW w:w="1744" w:type="dxa"/>
                            <w:tcBorders>
                              <w:left w:val="single" w:color="auto" w:sz="4" w:space="0"/>
                            </w:tcBorders>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是否与环评一致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75" w:hRule="atLeast"/>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主体工程</w:t>
                            </w:r>
                          </w:p>
                        </w:tc>
                        <w:tc>
                          <w:tcPr>
                            <w:tcW w:w="1559" w:type="dxa"/>
                            <w:tcBorders>
                              <w:bottom w:val="single" w:color="000000" w:sz="2"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籽粒烘干线</w:t>
                            </w:r>
                          </w:p>
                        </w:tc>
                        <w:tc>
                          <w:tcPr>
                            <w:tcW w:w="2651" w:type="dxa"/>
                            <w:vAlign w:val="center"/>
                          </w:tcPr>
                          <w:p>
                            <w:pPr>
                              <w:adjustRightInd w:val="0"/>
                              <w:snapToGrid w:val="0"/>
                              <w:jc w:val="center"/>
                              <w:rPr>
                                <w:bCs/>
                                <w:color w:val="auto"/>
                                <w:sz w:val="21"/>
                                <w:szCs w:val="21"/>
                              </w:rPr>
                            </w:pPr>
                            <w:r>
                              <w:rPr>
                                <w:rFonts w:hint="eastAsia"/>
                                <w:color w:val="auto"/>
                                <w:sz w:val="21"/>
                                <w:szCs w:val="21"/>
                                <w:lang w:eastAsia="zh-CN"/>
                              </w:rPr>
                              <w:t>混凝土硬化，</w:t>
                            </w:r>
                            <w:r>
                              <w:rPr>
                                <w:color w:val="auto"/>
                                <w:sz w:val="21"/>
                                <w:szCs w:val="21"/>
                              </w:rPr>
                              <w:t>占地面积为</w:t>
                            </w:r>
                            <w:r>
                              <w:rPr>
                                <w:rFonts w:hint="eastAsia"/>
                                <w:color w:val="auto"/>
                                <w:sz w:val="21"/>
                                <w:szCs w:val="21"/>
                                <w:lang w:val="en-US" w:eastAsia="zh-CN"/>
                              </w:rPr>
                              <w:t>1800</w:t>
                            </w:r>
                            <w:r>
                              <w:rPr>
                                <w:color w:val="auto"/>
                                <w:sz w:val="21"/>
                                <w:szCs w:val="21"/>
                              </w:rPr>
                              <w:t xml:space="preserve"> m</w:t>
                            </w:r>
                            <w:r>
                              <w:rPr>
                                <w:color w:val="auto"/>
                                <w:sz w:val="21"/>
                                <w:szCs w:val="21"/>
                                <w:vertAlign w:val="superscript"/>
                              </w:rPr>
                              <w:t>2</w:t>
                            </w:r>
                            <w:r>
                              <w:rPr>
                                <w:color w:val="auto"/>
                                <w:sz w:val="21"/>
                                <w:szCs w:val="21"/>
                              </w:rPr>
                              <w:t>。</w:t>
                            </w:r>
                          </w:p>
                        </w:tc>
                        <w:tc>
                          <w:tcPr>
                            <w:tcW w:w="1980" w:type="dxa"/>
                            <w:tcBorders>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混凝土硬化，</w:t>
                            </w:r>
                            <w:r>
                              <w:rPr>
                                <w:color w:val="auto"/>
                                <w:sz w:val="21"/>
                                <w:szCs w:val="21"/>
                              </w:rPr>
                              <w:t>占地面积为</w:t>
                            </w:r>
                            <w:r>
                              <w:rPr>
                                <w:rFonts w:hint="eastAsia"/>
                                <w:color w:val="auto"/>
                                <w:sz w:val="21"/>
                                <w:szCs w:val="21"/>
                                <w:lang w:val="en-US" w:eastAsia="zh-CN"/>
                              </w:rPr>
                              <w:t>1800</w:t>
                            </w:r>
                            <w:r>
                              <w:rPr>
                                <w:color w:val="auto"/>
                                <w:sz w:val="21"/>
                                <w:szCs w:val="21"/>
                              </w:rPr>
                              <w:t xml:space="preserve"> m</w:t>
                            </w:r>
                            <w:r>
                              <w:rPr>
                                <w:color w:val="auto"/>
                                <w:sz w:val="21"/>
                                <w:szCs w:val="21"/>
                                <w:vertAlign w:val="superscript"/>
                              </w:rPr>
                              <w:t>2</w:t>
                            </w:r>
                            <w:r>
                              <w:rPr>
                                <w:color w:val="auto"/>
                                <w:sz w:val="21"/>
                                <w:szCs w:val="21"/>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75"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tcBorders>
                              <w:bottom w:val="single" w:color="000000" w:sz="2" w:space="0"/>
                            </w:tcBorders>
                            <w:vAlign w:val="center"/>
                          </w:tcPr>
                          <w:p>
                            <w:pPr>
                              <w:adjustRightInd w:val="0"/>
                              <w:snapToGrid w:val="0"/>
                              <w:jc w:val="center"/>
                              <w:rPr>
                                <w:rFonts w:hint="eastAsia" w:eastAsia="宋体"/>
                                <w:bCs/>
                                <w:color w:val="FF0000"/>
                                <w:sz w:val="21"/>
                                <w:szCs w:val="21"/>
                                <w:lang w:eastAsia="zh-CN"/>
                              </w:rPr>
                            </w:pPr>
                            <w:r>
                              <w:rPr>
                                <w:rFonts w:hint="eastAsia"/>
                                <w:bCs/>
                                <w:color w:val="FF0000"/>
                                <w:sz w:val="21"/>
                                <w:szCs w:val="21"/>
                                <w:lang w:eastAsia="zh-CN"/>
                              </w:rPr>
                              <w:t>果穗烘干线</w:t>
                            </w:r>
                          </w:p>
                        </w:tc>
                        <w:tc>
                          <w:tcPr>
                            <w:tcW w:w="2651" w:type="dxa"/>
                            <w:vAlign w:val="center"/>
                          </w:tcPr>
                          <w:p>
                            <w:pPr>
                              <w:adjustRightInd w:val="0"/>
                              <w:snapToGrid w:val="0"/>
                              <w:jc w:val="center"/>
                              <w:rPr>
                                <w:color w:val="FF0000"/>
                                <w:sz w:val="21"/>
                                <w:szCs w:val="21"/>
                              </w:rPr>
                            </w:pPr>
                            <w:r>
                              <w:rPr>
                                <w:rFonts w:hint="eastAsia"/>
                                <w:color w:val="FF0000"/>
                                <w:sz w:val="21"/>
                                <w:szCs w:val="21"/>
                                <w:lang w:eastAsia="zh-CN"/>
                              </w:rPr>
                              <w:t>混凝土硬化，</w:t>
                            </w:r>
                            <w:r>
                              <w:rPr>
                                <w:color w:val="FF0000"/>
                                <w:sz w:val="21"/>
                                <w:szCs w:val="21"/>
                              </w:rPr>
                              <w:t>占地面积为</w:t>
                            </w:r>
                            <w:r>
                              <w:rPr>
                                <w:rFonts w:hint="eastAsia"/>
                                <w:color w:val="FF0000"/>
                                <w:sz w:val="21"/>
                                <w:szCs w:val="21"/>
                                <w:lang w:val="en-US" w:eastAsia="zh-CN"/>
                              </w:rPr>
                              <w:t>1800</w:t>
                            </w:r>
                            <w:r>
                              <w:rPr>
                                <w:color w:val="FF0000"/>
                                <w:sz w:val="21"/>
                                <w:szCs w:val="21"/>
                              </w:rPr>
                              <w:t xml:space="preserve"> m</w:t>
                            </w:r>
                            <w:r>
                              <w:rPr>
                                <w:color w:val="FF0000"/>
                                <w:sz w:val="21"/>
                                <w:szCs w:val="21"/>
                                <w:vertAlign w:val="superscript"/>
                              </w:rPr>
                              <w:t>2</w:t>
                            </w:r>
                            <w:r>
                              <w:rPr>
                                <w:color w:val="FF0000"/>
                                <w:sz w:val="21"/>
                                <w:szCs w:val="21"/>
                              </w:rPr>
                              <w:t>。</w:t>
                            </w:r>
                          </w:p>
                        </w:tc>
                        <w:tc>
                          <w:tcPr>
                            <w:tcW w:w="1980" w:type="dxa"/>
                            <w:tcBorders>
                              <w:right w:val="single" w:color="auto" w:sz="4" w:space="0"/>
                            </w:tcBorders>
                            <w:vAlign w:val="center"/>
                          </w:tcPr>
                          <w:p>
                            <w:pPr>
                              <w:adjustRightInd w:val="0"/>
                              <w:snapToGrid w:val="0"/>
                              <w:jc w:val="center"/>
                              <w:rPr>
                                <w:rFonts w:hint="eastAsia" w:eastAsia="宋体"/>
                                <w:color w:val="FF0000"/>
                                <w:sz w:val="21"/>
                                <w:szCs w:val="21"/>
                                <w:lang w:val="en-US" w:eastAsia="zh-CN"/>
                              </w:rPr>
                            </w:pPr>
                            <w:r>
                              <w:rPr>
                                <w:rFonts w:hint="eastAsia"/>
                                <w:color w:val="FF0000"/>
                                <w:sz w:val="21"/>
                                <w:szCs w:val="21"/>
                                <w:lang w:val="en-US" w:eastAsia="zh-CN"/>
                              </w:rPr>
                              <w:t>实际调查过程中，厂区硬化空地面积较大，果穗通过自然晾晒来降低含水率，因此没有建设果穗烘干线</w:t>
                            </w:r>
                          </w:p>
                        </w:tc>
                        <w:tc>
                          <w:tcPr>
                            <w:tcW w:w="1744" w:type="dxa"/>
                            <w:tcBorders>
                              <w:left w:val="single" w:color="auto" w:sz="4" w:space="0"/>
                            </w:tcBorders>
                            <w:vAlign w:val="center"/>
                          </w:tcPr>
                          <w:p>
                            <w:pPr>
                              <w:adjustRightInd w:val="0"/>
                              <w:snapToGrid w:val="0"/>
                              <w:jc w:val="center"/>
                              <w:rPr>
                                <w:rFonts w:hint="eastAsia"/>
                                <w:color w:val="FF0000"/>
                                <w:sz w:val="21"/>
                                <w:szCs w:val="21"/>
                                <w:lang w:val="en-US" w:eastAsia="zh-CN"/>
                              </w:rPr>
                            </w:pPr>
                            <w:r>
                              <w:rPr>
                                <w:rFonts w:hint="eastAsia"/>
                                <w:color w:val="FF0000"/>
                                <w:sz w:val="21"/>
                                <w:szCs w:val="21"/>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13"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tcBorders>
                              <w:bottom w:val="single" w:color="auto" w:sz="4" w:space="0"/>
                            </w:tcBorders>
                            <w:vAlign w:val="center"/>
                          </w:tcPr>
                          <w:p>
                            <w:pPr>
                              <w:adjustRightInd w:val="0"/>
                              <w:snapToGrid w:val="0"/>
                              <w:jc w:val="center"/>
                              <w:rPr>
                                <w:rFonts w:hint="eastAsia" w:eastAsia="宋体"/>
                                <w:bCs/>
                                <w:color w:val="auto"/>
                                <w:sz w:val="21"/>
                                <w:szCs w:val="21"/>
                                <w:lang w:eastAsia="zh-CN"/>
                              </w:rPr>
                            </w:pPr>
                            <w:r>
                              <w:rPr>
                                <w:rFonts w:hint="eastAsia"/>
                                <w:bCs/>
                                <w:color w:val="auto"/>
                                <w:sz w:val="21"/>
                                <w:szCs w:val="21"/>
                                <w:lang w:eastAsia="zh-CN"/>
                              </w:rPr>
                              <w:t>籽粒加工车间</w:t>
                            </w:r>
                          </w:p>
                        </w:tc>
                        <w:tc>
                          <w:tcPr>
                            <w:tcW w:w="2651" w:type="dxa"/>
                            <w:tcBorders>
                              <w:bottom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彩钢结构，占地面积为</w:t>
                            </w:r>
                            <w:r>
                              <w:rPr>
                                <w:rFonts w:hint="eastAsia"/>
                                <w:color w:val="auto"/>
                                <w:sz w:val="21"/>
                                <w:szCs w:val="21"/>
                                <w:lang w:val="en-US" w:eastAsia="zh-CN"/>
                              </w:rPr>
                              <w:t>1800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bottom w:val="single" w:color="auto" w:sz="4" w:space="0"/>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彩钢结构，占地面积为</w:t>
                            </w:r>
                            <w:r>
                              <w:rPr>
                                <w:rFonts w:hint="eastAsia"/>
                                <w:color w:val="auto"/>
                                <w:sz w:val="21"/>
                                <w:szCs w:val="21"/>
                                <w:lang w:val="en-US" w:eastAsia="zh-CN"/>
                              </w:rPr>
                              <w:t>1800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bottom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630" w:hRule="atLeast"/>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辅助工程</w:t>
                            </w: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籽粒生产线热风炉房</w:t>
                            </w:r>
                          </w:p>
                        </w:tc>
                        <w:tc>
                          <w:tcPr>
                            <w:tcW w:w="2651" w:type="dxa"/>
                            <w:shd w:val="clear" w:color="auto" w:fill="auto"/>
                            <w:vAlign w:val="center"/>
                          </w:tcPr>
                          <w:p>
                            <w:pPr>
                              <w:adjustRightInd w:val="0"/>
                              <w:snapToGrid w:val="0"/>
                              <w:jc w:val="center"/>
                              <w:rPr>
                                <w:rFonts w:hint="eastAsia"/>
                                <w:color w:val="auto"/>
                                <w:sz w:val="21"/>
                                <w:szCs w:val="21"/>
                                <w:lang w:val="en-US" w:eastAsia="zh-CN"/>
                              </w:rPr>
                            </w:pPr>
                            <w:r>
                              <w:rPr>
                                <w:rFonts w:hint="eastAsia"/>
                                <w:color w:val="auto"/>
                                <w:sz w:val="21"/>
                                <w:szCs w:val="21"/>
                                <w:lang w:eastAsia="zh-CN"/>
                              </w:rPr>
                              <w:t>砖混结构、占地面积为</w:t>
                            </w:r>
                            <w:r>
                              <w:rPr>
                                <w:rFonts w:hint="eastAsia"/>
                                <w:color w:val="auto"/>
                                <w:sz w:val="21"/>
                                <w:szCs w:val="21"/>
                                <w:lang w:val="en-US" w:eastAsia="zh-CN"/>
                              </w:rPr>
                              <w:t>150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eastAsia="zh-CN"/>
                              </w:rPr>
                              <w:t>砖混结构、占地面积为</w:t>
                            </w:r>
                            <w:r>
                              <w:rPr>
                                <w:rFonts w:hint="eastAsia"/>
                                <w:color w:val="auto"/>
                                <w:sz w:val="21"/>
                                <w:szCs w:val="21"/>
                                <w:lang w:val="en-US" w:eastAsia="zh-CN"/>
                              </w:rPr>
                              <w:t>150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93"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FF0000"/>
                                <w:sz w:val="21"/>
                                <w:szCs w:val="21"/>
                                <w:highlight w:val="none"/>
                                <w:lang w:eastAsia="zh-CN"/>
                              </w:rPr>
                            </w:pPr>
                            <w:r>
                              <w:rPr>
                                <w:rFonts w:hint="eastAsia"/>
                                <w:bCs/>
                                <w:color w:val="FF0000"/>
                                <w:sz w:val="21"/>
                                <w:szCs w:val="21"/>
                                <w:highlight w:val="none"/>
                                <w:lang w:eastAsia="zh-CN"/>
                              </w:rPr>
                              <w:t>果穗生产线热风炉房</w:t>
                            </w:r>
                          </w:p>
                        </w:tc>
                        <w:tc>
                          <w:tcPr>
                            <w:tcW w:w="2651" w:type="dxa"/>
                            <w:shd w:val="clear" w:color="auto" w:fill="auto"/>
                            <w:vAlign w:val="center"/>
                          </w:tcPr>
                          <w:p>
                            <w:pPr>
                              <w:adjustRightInd w:val="0"/>
                              <w:snapToGrid w:val="0"/>
                              <w:jc w:val="center"/>
                              <w:rPr>
                                <w:color w:val="FF0000"/>
                                <w:sz w:val="21"/>
                                <w:szCs w:val="21"/>
                                <w:highlight w:val="none"/>
                              </w:rPr>
                            </w:pPr>
                            <w:r>
                              <w:rPr>
                                <w:rFonts w:hint="eastAsia"/>
                                <w:color w:val="FF0000"/>
                                <w:sz w:val="21"/>
                                <w:szCs w:val="21"/>
                                <w:highlight w:val="none"/>
                                <w:lang w:eastAsia="zh-CN"/>
                              </w:rPr>
                              <w:t>砖混结构、占地面积为</w:t>
                            </w:r>
                            <w:r>
                              <w:rPr>
                                <w:rFonts w:hint="eastAsia"/>
                                <w:color w:val="FF0000"/>
                                <w:sz w:val="21"/>
                                <w:szCs w:val="21"/>
                                <w:highlight w:val="none"/>
                                <w:lang w:val="en-US" w:eastAsia="zh-CN"/>
                              </w:rPr>
                              <w:t>150</w:t>
                            </w:r>
                            <w:r>
                              <w:rPr>
                                <w:rFonts w:hint="eastAsia"/>
                                <w:color w:val="FF0000"/>
                                <w:sz w:val="21"/>
                                <w:szCs w:val="21"/>
                                <w:highlight w:val="none"/>
                                <w:lang w:eastAsia="zh-CN"/>
                              </w:rPr>
                              <w:t xml:space="preserve"> </w:t>
                            </w:r>
                            <w:r>
                              <w:rPr>
                                <w:color w:val="FF0000"/>
                                <w:sz w:val="21"/>
                                <w:szCs w:val="21"/>
                                <w:highlight w:val="none"/>
                              </w:rPr>
                              <w:t xml:space="preserve"> m</w:t>
                            </w:r>
                            <w:r>
                              <w:rPr>
                                <w:color w:val="FF0000"/>
                                <w:sz w:val="21"/>
                                <w:szCs w:val="21"/>
                                <w:highlight w:val="none"/>
                                <w:vertAlign w:val="superscript"/>
                              </w:rPr>
                              <w:t>2</w:t>
                            </w:r>
                            <w:r>
                              <w:rPr>
                                <w:rFonts w:hint="eastAsia"/>
                                <w:color w:val="FF0000"/>
                                <w:sz w:val="21"/>
                                <w:szCs w:val="21"/>
                                <w:highlight w:val="none"/>
                                <w:lang w:eastAsia="zh-CN"/>
                              </w:rPr>
                              <w:t>。</w:t>
                            </w:r>
                          </w:p>
                        </w:tc>
                        <w:tc>
                          <w:tcPr>
                            <w:tcW w:w="1980" w:type="dxa"/>
                            <w:tcBorders>
                              <w:right w:val="single" w:color="auto" w:sz="4" w:space="0"/>
                            </w:tcBorders>
                            <w:vAlign w:val="center"/>
                          </w:tcPr>
                          <w:p>
                            <w:pPr>
                              <w:adjustRightInd w:val="0"/>
                              <w:snapToGrid w:val="0"/>
                              <w:jc w:val="center"/>
                              <w:rPr>
                                <w:rFonts w:hint="eastAsia" w:eastAsia="宋体"/>
                                <w:color w:val="FF0000"/>
                                <w:sz w:val="21"/>
                                <w:szCs w:val="21"/>
                                <w:highlight w:val="none"/>
                                <w:lang w:eastAsia="zh-CN"/>
                              </w:rPr>
                            </w:pPr>
                            <w:r>
                              <w:rPr>
                                <w:rFonts w:hint="eastAsia"/>
                                <w:color w:val="FF0000"/>
                                <w:sz w:val="21"/>
                                <w:szCs w:val="21"/>
                                <w:highlight w:val="none"/>
                                <w:lang w:eastAsia="zh-CN"/>
                              </w:rPr>
                              <w:t>实际调查过程中，没有建设果穗生产线热风炉</w:t>
                            </w:r>
                          </w:p>
                        </w:tc>
                        <w:tc>
                          <w:tcPr>
                            <w:tcW w:w="1744" w:type="dxa"/>
                            <w:tcBorders>
                              <w:left w:val="single" w:color="auto" w:sz="4" w:space="0"/>
                            </w:tcBorders>
                            <w:vAlign w:val="center"/>
                          </w:tcPr>
                          <w:p>
                            <w:pPr>
                              <w:adjustRightInd w:val="0"/>
                              <w:snapToGrid w:val="0"/>
                              <w:jc w:val="center"/>
                              <w:rPr>
                                <w:rFonts w:hint="eastAsia" w:eastAsia="宋体"/>
                                <w:color w:val="FF0000"/>
                                <w:sz w:val="21"/>
                                <w:szCs w:val="21"/>
                                <w:highlight w:val="none"/>
                                <w:lang w:val="en-US" w:eastAsia="zh-CN"/>
                              </w:rPr>
                            </w:pPr>
                            <w:r>
                              <w:rPr>
                                <w:rFonts w:hint="eastAsia"/>
                                <w:color w:val="FF0000"/>
                                <w:sz w:val="21"/>
                                <w:szCs w:val="21"/>
                                <w:highlight w:val="none"/>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356"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库房</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330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330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640"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晾晒场</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20000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475" w:hRule="atLeast"/>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adjustRightInd w:val="0"/>
                              <w:snapToGrid w:val="0"/>
                              <w:jc w:val="center"/>
                              <w:rPr>
                                <w:rFonts w:hint="eastAsia"/>
                                <w:bCs/>
                                <w:color w:val="auto"/>
                                <w:sz w:val="21"/>
                                <w:szCs w:val="21"/>
                                <w:lang w:eastAsia="zh-CN"/>
                              </w:rPr>
                            </w:pPr>
                            <w:r>
                              <w:rPr>
                                <w:rFonts w:hint="eastAsia"/>
                                <w:bCs/>
                                <w:color w:val="auto"/>
                                <w:sz w:val="21"/>
                                <w:szCs w:val="21"/>
                                <w:lang w:eastAsia="zh-CN"/>
                              </w:rPr>
                              <w:t>地磅</w:t>
                            </w:r>
                          </w:p>
                        </w:tc>
                        <w:tc>
                          <w:tcPr>
                            <w:tcW w:w="2651" w:type="dxa"/>
                            <w:shd w:val="clear" w:color="auto" w:fill="auto"/>
                            <w:vAlign w:val="center"/>
                          </w:tcPr>
                          <w:p>
                            <w:pPr>
                              <w:adjustRightInd w:val="0"/>
                              <w:snapToGrid w:val="0"/>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150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砖混结构、占地面积为</w:t>
                            </w:r>
                            <w:r>
                              <w:rPr>
                                <w:rFonts w:hint="eastAsia"/>
                                <w:color w:val="auto"/>
                                <w:sz w:val="21"/>
                                <w:szCs w:val="21"/>
                                <w:lang w:val="en-US" w:eastAsia="zh-CN"/>
                              </w:rPr>
                              <w:t>150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1131" w:type="dxa"/>
                            <w:vMerge w:val="restart"/>
                            <w:vAlign w:val="center"/>
                          </w:tcPr>
                          <w:p>
                            <w:pPr>
                              <w:adjustRightInd w:val="0"/>
                              <w:snapToGrid w:val="0"/>
                              <w:jc w:val="center"/>
                              <w:rPr>
                                <w:bCs/>
                                <w:color w:val="auto"/>
                                <w:sz w:val="21"/>
                                <w:szCs w:val="21"/>
                              </w:rPr>
                            </w:pPr>
                            <w:r>
                              <w:rPr>
                                <w:bCs/>
                                <w:color w:val="auto"/>
                                <w:sz w:val="21"/>
                                <w:szCs w:val="21"/>
                              </w:rPr>
                              <w:t>公用工程</w:t>
                            </w:r>
                          </w:p>
                        </w:tc>
                        <w:tc>
                          <w:tcPr>
                            <w:tcW w:w="1559" w:type="dxa"/>
                            <w:vAlign w:val="center"/>
                          </w:tcPr>
                          <w:p>
                            <w:pPr>
                              <w:jc w:val="center"/>
                              <w:rPr>
                                <w:rFonts w:hint="eastAsia" w:eastAsia="宋体"/>
                                <w:color w:val="auto"/>
                                <w:sz w:val="21"/>
                                <w:szCs w:val="21"/>
                                <w:lang w:eastAsia="zh-CN"/>
                              </w:rPr>
                            </w:pPr>
                            <w:r>
                              <w:rPr>
                                <w:rFonts w:hint="eastAsia"/>
                                <w:color w:val="auto"/>
                                <w:sz w:val="21"/>
                                <w:szCs w:val="21"/>
                                <w:lang w:eastAsia="zh-CN"/>
                              </w:rPr>
                              <w:t>办公生活区</w:t>
                            </w:r>
                          </w:p>
                        </w:tc>
                        <w:tc>
                          <w:tcPr>
                            <w:tcW w:w="2651" w:type="dxa"/>
                            <w:vAlign w:val="center"/>
                          </w:tcPr>
                          <w:p>
                            <w:pPr>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2000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1131" w:type="dxa"/>
                            <w:vMerge w:val="continue"/>
                            <w:vAlign w:val="center"/>
                          </w:tcPr>
                          <w:p>
                            <w:pPr>
                              <w:adjustRightInd w:val="0"/>
                              <w:snapToGrid w:val="0"/>
                              <w:jc w:val="center"/>
                              <w:rPr>
                                <w:bCs/>
                                <w:color w:val="auto"/>
                                <w:sz w:val="21"/>
                                <w:szCs w:val="21"/>
                              </w:rPr>
                            </w:pPr>
                          </w:p>
                        </w:tc>
                        <w:tc>
                          <w:tcPr>
                            <w:tcW w:w="1559" w:type="dxa"/>
                            <w:vAlign w:val="center"/>
                          </w:tcPr>
                          <w:p>
                            <w:pPr>
                              <w:jc w:val="center"/>
                              <w:rPr>
                                <w:rFonts w:hint="eastAsia" w:eastAsia="宋体"/>
                                <w:color w:val="auto"/>
                                <w:sz w:val="21"/>
                                <w:szCs w:val="21"/>
                                <w:lang w:eastAsia="zh-CN"/>
                              </w:rPr>
                            </w:pPr>
                            <w:r>
                              <w:rPr>
                                <w:rFonts w:hint="eastAsia"/>
                                <w:color w:val="auto"/>
                                <w:sz w:val="21"/>
                                <w:szCs w:val="21"/>
                                <w:lang w:eastAsia="zh-CN"/>
                              </w:rPr>
                              <w:t>门房</w:t>
                            </w:r>
                          </w:p>
                        </w:tc>
                        <w:tc>
                          <w:tcPr>
                            <w:tcW w:w="2651" w:type="dxa"/>
                            <w:vAlign w:val="center"/>
                          </w:tcPr>
                          <w:p>
                            <w:pPr>
                              <w:jc w:val="center"/>
                              <w:rPr>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51.6</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980"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砖混结构、占地面积为</w:t>
                            </w:r>
                            <w:r>
                              <w:rPr>
                                <w:rFonts w:hint="eastAsia"/>
                                <w:color w:val="auto"/>
                                <w:sz w:val="21"/>
                                <w:szCs w:val="21"/>
                                <w:lang w:val="en-US" w:eastAsia="zh-CN"/>
                              </w:rPr>
                              <w:t>51.6</w:t>
                            </w:r>
                            <w:r>
                              <w:rPr>
                                <w:rFonts w:hint="eastAsia"/>
                                <w:color w:val="auto"/>
                                <w:sz w:val="21"/>
                                <w:szCs w:val="21"/>
                                <w:lang w:eastAsia="zh-CN"/>
                              </w:rPr>
                              <w:t xml:space="preserve"> </w:t>
                            </w:r>
                            <w:r>
                              <w:rPr>
                                <w:color w:val="auto"/>
                                <w:sz w:val="21"/>
                                <w:szCs w:val="21"/>
                              </w:rPr>
                              <w:t xml:space="preserve"> m</w:t>
                            </w:r>
                            <w:r>
                              <w:rPr>
                                <w:color w:val="auto"/>
                                <w:sz w:val="21"/>
                                <w:szCs w:val="21"/>
                                <w:vertAlign w:val="superscript"/>
                              </w:rPr>
                              <w:t>2</w:t>
                            </w:r>
                            <w:r>
                              <w:rPr>
                                <w:rFonts w:hint="eastAsia"/>
                                <w:color w:val="auto"/>
                                <w:sz w:val="21"/>
                                <w:szCs w:val="21"/>
                                <w:lang w:eastAsia="zh-CN"/>
                              </w:rPr>
                              <w:t>。</w:t>
                            </w:r>
                          </w:p>
                        </w:tc>
                        <w:tc>
                          <w:tcPr>
                            <w:tcW w:w="1744"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是</w:t>
                            </w:r>
                          </w:p>
                        </w:tc>
                      </w:tr>
                    </w:tbl>
                    <w:p>
                      <w:pPr>
                        <w:rPr>
                          <w:color w:val="auto"/>
                        </w:rPr>
                      </w:pPr>
                    </w:p>
                  </w:txbxContent>
                </v:textbox>
              </v:shape>
            </w:pict>
          </mc:Fallback>
        </mc:AlternateContent>
      </w:r>
    </w:p>
    <w:p>
      <w:pPr>
        <w:rPr>
          <w:sz w:val="24"/>
        </w:rPr>
      </w:pPr>
    </w:p>
    <w:p>
      <w:pPr>
        <w:pStyle w:val="2"/>
        <w:rPr>
          <w:rFonts w:hint="eastAsia" w:ascii="Times New Roman" w:hAnsi="Times New Roman" w:cs="Times New Roman" w:eastAsiaTheme="minorEastAsia"/>
          <w:b/>
          <w:bCs/>
          <w:sz w:val="21"/>
          <w:szCs w:val="21"/>
          <w:lang w:val="en-US"/>
        </w:rPr>
      </w:pPr>
      <w:bookmarkStart w:id="4" w:name="4.1工程建设概况"/>
      <w:bookmarkEnd w:id="4"/>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eastAsia="zh-CN"/>
        </w:rPr>
      </w:pPr>
      <w:r>
        <w:rPr>
          <w:rFonts w:hint="eastAsia" w:ascii="Times New Roman" w:cs="Times New Roman" w:eastAsiaTheme="minorEastAsia"/>
          <w:b/>
          <w:bCs/>
          <w:sz w:val="21"/>
          <w:szCs w:val="21"/>
          <w:lang w:val="en-US" w:eastAsia="zh-CN"/>
        </w:rPr>
        <w:t xml:space="preserve"> </w:t>
      </w:r>
    </w:p>
    <w:p>
      <w:pPr>
        <w:pStyle w:val="2"/>
        <w:rPr>
          <w:rFonts w:hint="eastAsia" w:ascii="Times New Roman" w:hAnsi="Times New Roman" w:cs="Times New Roman" w:eastAsiaTheme="minorEastAsia"/>
          <w:b/>
          <w:bCs/>
          <w:sz w:val="21"/>
          <w:szCs w:val="21"/>
          <w:lang w:val="en-US"/>
        </w:rPr>
      </w:pPr>
    </w:p>
    <w:p>
      <w:pPr>
        <w:pStyle w:val="2"/>
        <w:rPr>
          <w:rFonts w:hint="eastAsia" w:ascii="Times New Roman" w:hAnsi="Times New Roman" w:cs="Times New Roman" w:eastAsiaTheme="minorEastAsia"/>
          <w:b/>
          <w:bCs/>
          <w:sz w:val="21"/>
          <w:szCs w:val="21"/>
          <w:lang w:val="en-US"/>
        </w:rPr>
      </w:pPr>
    </w:p>
    <w:p>
      <w:pPr>
        <w:pStyle w:val="6"/>
        <w:spacing w:before="161" w:line="364" w:lineRule="auto"/>
        <w:ind w:left="772" w:right="713" w:firstLine="480"/>
        <w:rPr>
          <w:spacing w:val="-8"/>
          <w:lang w:val="en-US"/>
        </w:rPr>
      </w:pPr>
      <w:r>
        <mc:AlternateContent>
          <mc:Choice Requires="wps">
            <w:drawing>
              <wp:anchor distT="0" distB="0" distL="114300" distR="114300" simplePos="0" relativeHeight="251636736" behindDoc="1" locked="0" layoutInCell="1" allowOverlap="1">
                <wp:simplePos x="0" y="0"/>
                <wp:positionH relativeFrom="column">
                  <wp:posOffset>300990</wp:posOffset>
                </wp:positionH>
                <wp:positionV relativeFrom="paragraph">
                  <wp:posOffset>-63500</wp:posOffset>
                </wp:positionV>
                <wp:extent cx="5906770" cy="9041765"/>
                <wp:effectExtent l="4445" t="4445" r="13335" b="21590"/>
                <wp:wrapNone/>
                <wp:docPr id="102" name="文本框 102"/>
                <wp:cNvGraphicFramePr/>
                <a:graphic xmlns:a="http://schemas.openxmlformats.org/drawingml/2006/main">
                  <a:graphicData uri="http://schemas.microsoft.com/office/word/2010/wordprocessingShape">
                    <wps:wsp>
                      <wps:cNvSpPr txBox="1"/>
                      <wps:spPr>
                        <a:xfrm>
                          <a:off x="624205" y="680085"/>
                          <a:ext cx="6115050" cy="9041765"/>
                        </a:xfrm>
                        <a:prstGeom prst="rect">
                          <a:avLst/>
                        </a:prstGeom>
                        <a:noFill/>
                        <a:ln w="6350">
                          <a:solidFill>
                            <a:srgbClr val="000000"/>
                          </a:solidFill>
                        </a:ln>
                        <a:effectLst/>
                      </wps:spPr>
                      <wps:txbx>
                        <w:txbxContent>
                          <w:tbl>
                            <w:tblPr>
                              <w:tblStyle w:val="13"/>
                              <w:tblpPr w:leftFromText="180" w:rightFromText="180" w:horzAnchor="margin" w:tblpX="-397" w:tblpY="424"/>
                              <w:tblOverlap w:val="never"/>
                              <w:tblW w:w="888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947"/>
                              <w:gridCol w:w="1569"/>
                              <w:gridCol w:w="2809"/>
                              <w:gridCol w:w="1795"/>
                              <w:gridCol w:w="17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505" w:hRule="atLeast"/>
                                <w:tblHeader/>
                                <w:jc w:val="center"/>
                              </w:trPr>
                              <w:tc>
                                <w:tcPr>
                                  <w:tcW w:w="947" w:type="dxa"/>
                                  <w:vMerge w:val="restart"/>
                                  <w:tcBorders>
                                    <w:right w:val="single" w:color="auto" w:sz="4" w:space="0"/>
                                  </w:tcBorders>
                                  <w:vAlign w:val="center"/>
                                </w:tcPr>
                                <w:p>
                                  <w:pPr>
                                    <w:jc w:val="center"/>
                                    <w:rPr>
                                      <w:rFonts w:hint="eastAsia"/>
                                      <w:color w:val="auto"/>
                                      <w:sz w:val="21"/>
                                      <w:szCs w:val="21"/>
                                      <w:lang w:eastAsia="zh-CN"/>
                                    </w:rPr>
                                  </w:pPr>
                                </w:p>
                              </w:tc>
                              <w:tc>
                                <w:tcPr>
                                  <w:tcW w:w="1569" w:type="dxa"/>
                                  <w:tcBorders>
                                    <w:left w:val="single" w:color="auto" w:sz="4" w:space="0"/>
                                  </w:tcBorders>
                                  <w:vAlign w:val="center"/>
                                </w:tcPr>
                                <w:p>
                                  <w:pPr>
                                    <w:jc w:val="center"/>
                                    <w:rPr>
                                      <w:rFonts w:hint="eastAsia"/>
                                      <w:bCs/>
                                      <w:color w:val="auto"/>
                                      <w:szCs w:val="21"/>
                                      <w:lang w:eastAsia="zh-CN"/>
                                    </w:rPr>
                                  </w:pPr>
                                  <w:r>
                                    <w:rPr>
                                      <w:rFonts w:hint="eastAsia"/>
                                      <w:bCs/>
                                      <w:color w:val="auto"/>
                                      <w:szCs w:val="21"/>
                                      <w:lang w:eastAsia="zh-CN"/>
                                    </w:rPr>
                                    <w:t>烘干线除尘设施占地</w:t>
                                  </w:r>
                                </w:p>
                              </w:tc>
                              <w:tc>
                                <w:tcPr>
                                  <w:tcW w:w="2809" w:type="dxa"/>
                                  <w:vAlign w:val="center"/>
                                </w:tcPr>
                                <w:p>
                                  <w:pPr>
                                    <w:jc w:val="center"/>
                                    <w:rPr>
                                      <w:rFonts w:hint="eastAsia"/>
                                      <w:color w:val="auto"/>
                                      <w:sz w:val="21"/>
                                      <w:szCs w:val="21"/>
                                      <w:lang w:eastAsia="zh-CN"/>
                                    </w:rPr>
                                  </w:pPr>
                                  <w:r>
                                    <w:rPr>
                                      <w:rFonts w:hint="eastAsia"/>
                                      <w:color w:val="auto"/>
                                      <w:sz w:val="21"/>
                                      <w:szCs w:val="21"/>
                                      <w:lang w:eastAsia="zh-CN"/>
                                    </w:rPr>
                                    <w:t>混凝土结构、占地面积为</w:t>
                                  </w:r>
                                  <w:r>
                                    <w:rPr>
                                      <w:rFonts w:hint="eastAsia"/>
                                      <w:color w:val="auto"/>
                                      <w:sz w:val="21"/>
                                      <w:szCs w:val="21"/>
                                      <w:lang w:val="en-US" w:eastAsia="zh-CN"/>
                                    </w:rPr>
                                    <w:t>150</w:t>
                                  </w:r>
                                  <w:r>
                                    <w:rPr>
                                      <w:color w:val="auto"/>
                                      <w:sz w:val="21"/>
                                      <w:szCs w:val="21"/>
                                    </w:rPr>
                                    <w:t xml:space="preserve"> m</w:t>
                                  </w:r>
                                  <w:r>
                                    <w:rPr>
                                      <w:color w:val="auto"/>
                                      <w:sz w:val="21"/>
                                      <w:szCs w:val="21"/>
                                      <w:vertAlign w:val="superscript"/>
                                    </w:rPr>
                                    <w:t>2</w:t>
                                  </w:r>
                                  <w:r>
                                    <w:rPr>
                                      <w:rFonts w:hint="eastAsia"/>
                                      <w:color w:val="auto"/>
                                      <w:sz w:val="21"/>
                                      <w:szCs w:val="21"/>
                                      <w:lang w:eastAsia="zh-CN"/>
                                    </w:rPr>
                                    <w:t>。（未建成）</w:t>
                                  </w:r>
                                </w:p>
                              </w:tc>
                              <w:tc>
                                <w:tcPr>
                                  <w:tcW w:w="1795"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实际调查过程中，已建成</w:t>
                                  </w:r>
                                </w:p>
                              </w:tc>
                              <w:tc>
                                <w:tcPr>
                                  <w:tcW w:w="1765"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947" w:type="dxa"/>
                                  <w:vMerge w:val="continue"/>
                                  <w:tcBorders>
                                    <w:right w:val="single" w:color="auto" w:sz="4" w:space="0"/>
                                  </w:tcBorders>
                                  <w:vAlign w:val="center"/>
                                </w:tcPr>
                                <w:p>
                                  <w:pPr>
                                    <w:jc w:val="center"/>
                                    <w:rPr>
                                      <w:rFonts w:hint="eastAsia"/>
                                      <w:color w:val="auto"/>
                                      <w:sz w:val="21"/>
                                      <w:szCs w:val="21"/>
                                      <w:lang w:eastAsia="zh-CN"/>
                                    </w:rPr>
                                  </w:pPr>
                                </w:p>
                              </w:tc>
                              <w:tc>
                                <w:tcPr>
                                  <w:tcW w:w="1569" w:type="dxa"/>
                                  <w:tcBorders>
                                    <w:left w:val="single" w:color="auto" w:sz="4" w:space="0"/>
                                  </w:tcBorders>
                                  <w:vAlign w:val="center"/>
                                </w:tcPr>
                                <w:p>
                                  <w:pPr>
                                    <w:jc w:val="center"/>
                                    <w:rPr>
                                      <w:rFonts w:hint="eastAsia"/>
                                      <w:color w:val="auto"/>
                                      <w:sz w:val="21"/>
                                      <w:szCs w:val="21"/>
                                      <w:lang w:eastAsia="zh-CN"/>
                                    </w:rPr>
                                  </w:pPr>
                                  <w:r>
                                    <w:rPr>
                                      <w:rFonts w:hint="eastAsia"/>
                                      <w:color w:val="auto"/>
                                      <w:sz w:val="21"/>
                                      <w:szCs w:val="21"/>
                                      <w:lang w:eastAsia="zh-CN"/>
                                    </w:rPr>
                                    <w:t>绿化</w:t>
                                  </w:r>
                                </w:p>
                              </w:tc>
                              <w:tc>
                                <w:tcPr>
                                  <w:tcW w:w="2809" w:type="dxa"/>
                                  <w:vAlign w:val="center"/>
                                </w:tcPr>
                                <w:p>
                                  <w:pPr>
                                    <w:jc w:val="center"/>
                                    <w:rPr>
                                      <w:rFonts w:hint="eastAsia" w:eastAsia="宋体"/>
                                      <w:color w:val="auto"/>
                                      <w:sz w:val="21"/>
                                      <w:szCs w:val="21"/>
                                      <w:vertAlign w:val="baseline"/>
                                      <w:lang w:val="en-US" w:eastAsia="zh-CN"/>
                                    </w:rPr>
                                  </w:pPr>
                                  <w:r>
                                    <w:rPr>
                                      <w:rFonts w:hint="eastAsia"/>
                                      <w:color w:val="auto"/>
                                      <w:sz w:val="21"/>
                                      <w:szCs w:val="21"/>
                                      <w:lang w:val="en-US" w:eastAsia="zh-CN"/>
                                    </w:rPr>
                                    <w:t>5000</w:t>
                                  </w:r>
                                  <w:r>
                                    <w:rPr>
                                      <w:color w:val="auto"/>
                                      <w:sz w:val="21"/>
                                      <w:szCs w:val="21"/>
                                    </w:rPr>
                                    <w:t>m</w:t>
                                  </w:r>
                                  <w:r>
                                    <w:rPr>
                                      <w:color w:val="auto"/>
                                      <w:sz w:val="21"/>
                                      <w:szCs w:val="21"/>
                                      <w:vertAlign w:val="superscript"/>
                                    </w:rPr>
                                    <w:t>2</w:t>
                                  </w:r>
                                  <w:r>
                                    <w:rPr>
                                      <w:rFonts w:hint="eastAsia"/>
                                      <w:color w:val="auto"/>
                                      <w:sz w:val="21"/>
                                      <w:szCs w:val="21"/>
                                      <w:vertAlign w:val="baseline"/>
                                      <w:lang w:eastAsia="zh-CN"/>
                                    </w:rPr>
                                    <w:t>（未建成）</w:t>
                                  </w:r>
                                </w:p>
                              </w:tc>
                              <w:tc>
                                <w:tcPr>
                                  <w:tcW w:w="1795" w:type="dxa"/>
                                  <w:tcBorders>
                                    <w:righ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绿化5000</w:t>
                                  </w:r>
                                  <w:r>
                                    <w:rPr>
                                      <w:color w:val="auto"/>
                                      <w:sz w:val="21"/>
                                      <w:szCs w:val="21"/>
                                    </w:rPr>
                                    <w:t>m</w:t>
                                  </w:r>
                                  <w:r>
                                    <w:rPr>
                                      <w:color w:val="auto"/>
                                      <w:sz w:val="21"/>
                                      <w:szCs w:val="21"/>
                                      <w:vertAlign w:val="superscript"/>
                                    </w:rPr>
                                    <w:t>2</w:t>
                                  </w:r>
                                </w:p>
                              </w:tc>
                              <w:tc>
                                <w:tcPr>
                                  <w:tcW w:w="1765"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否</w:t>
                                  </w:r>
                                </w:p>
                              </w:tc>
                            </w:tr>
                          </w:tbl>
                          <w:p>
                            <w:pPr>
                              <w:spacing w:line="360" w:lineRule="auto"/>
                              <w:rPr>
                                <w:rFonts w:hint="eastAsia"/>
                                <w:b/>
                                <w:sz w:val="24"/>
                                <w:lang w:val="en-US" w:eastAsia="zh-CN"/>
                              </w:rPr>
                            </w:pPr>
                            <w:r>
                              <w:rPr>
                                <w:rFonts w:hint="eastAsia"/>
                                <w:b/>
                                <w:sz w:val="24"/>
                                <w:lang w:val="en-US" w:eastAsia="zh-CN"/>
                              </w:rPr>
                              <w:t>3、厂区总平面布置</w:t>
                            </w:r>
                          </w:p>
                          <w:p>
                            <w:pPr>
                              <w:widowControl/>
                              <w:snapToGrid w:val="0"/>
                              <w:spacing w:line="360" w:lineRule="auto"/>
                              <w:ind w:firstLine="480" w:firstLineChars="200"/>
                              <w:jc w:val="left"/>
                              <w:rPr>
                                <w:rFonts w:hint="eastAsia"/>
                                <w:color w:val="auto"/>
                                <w:sz w:val="24"/>
                                <w:lang w:eastAsia="zh-CN"/>
                              </w:rPr>
                            </w:pPr>
                            <w:r>
                              <w:rPr>
                                <w:rFonts w:hint="eastAsia"/>
                                <w:color w:val="auto"/>
                                <w:sz w:val="24"/>
                                <w:lang w:eastAsia="zh-CN"/>
                              </w:rPr>
                              <w:t>生产区分为生产加工和晾晒场，生产加工区位于厂区东侧，由北至南依次为籽粒烘干线和籽粒加工车间，热风炉房位于籽粒烘干线东侧，晾晒场位于厂区南侧；生活</w:t>
                            </w:r>
                            <w:r>
                              <w:rPr>
                                <w:rFonts w:hint="eastAsia"/>
                                <w:color w:val="auto"/>
                                <w:sz w:val="24"/>
                                <w:highlight w:val="none"/>
                                <w:lang w:eastAsia="zh-CN"/>
                              </w:rPr>
                              <w:t>区位于厂区的北侧，生活办公区前设置为绿化带，本项目厂区平面布置详见附图</w:t>
                            </w:r>
                            <w:r>
                              <w:rPr>
                                <w:rFonts w:hint="eastAsia"/>
                                <w:color w:val="auto"/>
                                <w:sz w:val="24"/>
                                <w:highlight w:val="none"/>
                                <w:lang w:val="en-US" w:eastAsia="zh-CN"/>
                              </w:rPr>
                              <w:t>3</w:t>
                            </w:r>
                            <w:r>
                              <w:rPr>
                                <w:rFonts w:hint="eastAsia"/>
                                <w:color w:val="auto"/>
                                <w:sz w:val="24"/>
                                <w:highlight w:val="none"/>
                                <w:lang w:eastAsia="zh-CN"/>
                              </w:rPr>
                              <w:t>。</w:t>
                            </w:r>
                          </w:p>
                          <w:p>
                            <w:pPr>
                              <w:spacing w:line="360" w:lineRule="auto"/>
                              <w:rPr>
                                <w:b/>
                                <w:color w:val="000000" w:themeColor="text1"/>
                                <w:sz w:val="24"/>
                                <w14:textFill>
                                  <w14:solidFill>
                                    <w14:schemeClr w14:val="tx1"/>
                                  </w14:solidFill>
                                </w14:textFill>
                              </w:rPr>
                            </w:pPr>
                            <w:bookmarkStart w:id="10" w:name="_Toc232303556"/>
                            <w:bookmarkStart w:id="11" w:name="_Toc231731325"/>
                            <w:bookmarkStart w:id="12" w:name="_Toc231731174"/>
                            <w:bookmarkStart w:id="13" w:name="_Toc231729824"/>
                            <w:bookmarkStart w:id="14" w:name="_Toc231731719"/>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主要生产设备</w:t>
                            </w:r>
                            <w:bookmarkEnd w:id="10"/>
                            <w:bookmarkEnd w:id="11"/>
                            <w:bookmarkEnd w:id="12"/>
                            <w:bookmarkEnd w:id="13"/>
                            <w:bookmarkEnd w:id="14"/>
                          </w:p>
                          <w:p>
                            <w:pPr>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主要生产设备见表</w:t>
                            </w:r>
                            <w:r>
                              <w:rPr>
                                <w:rFonts w:hint="eastAsia"/>
                                <w:color w:val="000000" w:themeColor="text1"/>
                                <w:sz w:val="24"/>
                                <w:lang w:val="en-US" w:eastAsia="zh-CN"/>
                                <w14:textFill>
                                  <w14:solidFill>
                                    <w14:schemeClr w14:val="tx1"/>
                                  </w14:solidFill>
                                </w14:textFill>
                              </w:rPr>
                              <w:t>11</w:t>
                            </w:r>
                            <w:r>
                              <w:rPr>
                                <w:color w:val="000000" w:themeColor="text1"/>
                                <w:sz w:val="24"/>
                                <w14:textFill>
                                  <w14:solidFill>
                                    <w14:schemeClr w14:val="tx1"/>
                                  </w14:solidFill>
                                </w14:textFill>
                              </w:rPr>
                              <w:t>。</w:t>
                            </w:r>
                          </w:p>
                          <w:p>
                            <w:pPr>
                              <w:spacing w:line="360" w:lineRule="auto"/>
                              <w:jc w:val="cente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pP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 </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表</w:t>
                            </w: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11  </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建设项目主要生产设备一览表</w:t>
                            </w:r>
                          </w:p>
                          <w:tbl>
                            <w:tblPr>
                              <w:tblStyle w:val="13"/>
                              <w:tblW w:w="89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37"/>
                              <w:gridCol w:w="2037"/>
                              <w:gridCol w:w="1065"/>
                              <w:gridCol w:w="1170"/>
                              <w:gridCol w:w="960"/>
                              <w:gridCol w:w="2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tblHeader/>
                                <w:jc w:val="center"/>
                              </w:trPr>
                              <w:tc>
                                <w:tcPr>
                                  <w:tcW w:w="737" w:type="dxa"/>
                                  <w:tcBorders>
                                    <w:bottom w:val="single" w:color="auto" w:sz="4" w:space="0"/>
                                  </w:tcBorders>
                                  <w:vAlign w:val="center"/>
                                </w:tcPr>
                                <w:p>
                                  <w:pPr>
                                    <w:widowControl/>
                                    <w:autoSpaceDE w:val="0"/>
                                    <w:autoSpaceDN w:val="0"/>
                                    <w:adjustRightInd w:val="0"/>
                                    <w:snapToGrid w:val="0"/>
                                    <w:ind w:right="-34"/>
                                    <w:jc w:val="center"/>
                                    <w:textAlignment w:val="bottom"/>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2037" w:type="dxa"/>
                                  <w:tcBorders>
                                    <w:bottom w:val="single" w:color="auto" w:sz="4" w:space="0"/>
                                  </w:tcBorders>
                                  <w:vAlign w:val="center"/>
                                </w:tcPr>
                                <w:p>
                                  <w:pPr>
                                    <w:widowControl/>
                                    <w:autoSpaceDE w:val="0"/>
                                    <w:autoSpaceDN w:val="0"/>
                                    <w:adjustRightInd w:val="0"/>
                                    <w:snapToGrid w:val="0"/>
                                    <w:ind w:right="-34"/>
                                    <w:jc w:val="center"/>
                                    <w:textAlignment w:val="bottom"/>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设备名称</w:t>
                                  </w:r>
                                </w:p>
                              </w:tc>
                              <w:tc>
                                <w:tcPr>
                                  <w:tcW w:w="1065"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型号</w:t>
                                  </w:r>
                                </w:p>
                              </w:tc>
                              <w:tc>
                                <w:tcPr>
                                  <w:tcW w:w="1170"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规格</w:t>
                                  </w:r>
                                </w:p>
                              </w:tc>
                              <w:tc>
                                <w:tcPr>
                                  <w:tcW w:w="960" w:type="dxa"/>
                                  <w:tcBorders>
                                    <w:bottom w:val="single" w:color="auto" w:sz="4" w:space="0"/>
                                  </w:tcBorders>
                                  <w:vAlign w:val="center"/>
                                </w:tcPr>
                                <w:p>
                                  <w:pPr>
                                    <w:widowControl/>
                                    <w:autoSpaceDE w:val="0"/>
                                    <w:autoSpaceDN w:val="0"/>
                                    <w:adjustRightInd w:val="0"/>
                                    <w:snapToGrid w:val="0"/>
                                    <w:ind w:right="-34" w:firstLine="210" w:firstLineChars="100"/>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数量</w:t>
                                  </w:r>
                                </w:p>
                              </w:tc>
                              <w:tc>
                                <w:tcPr>
                                  <w:tcW w:w="2971" w:type="dxa"/>
                                  <w:tcBorders>
                                    <w:left w:val="single" w:color="auto" w:sz="4" w:space="0"/>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19"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果穗进料斗及支架、护栏</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X3000锥斗</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97"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电磁振动给料机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G74</w:t>
                                  </w: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971"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选穗车间进料刮板皮带机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宽1200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带机地坑遮雨棚、护栏</w:t>
                                  </w:r>
                                </w:p>
                              </w:tc>
                              <w:tc>
                                <w:tcPr>
                                  <w:tcW w:w="1065" w:type="dxa"/>
                                  <w:vAlign w:val="center"/>
                                </w:tcPr>
                                <w:p>
                                  <w:pPr>
                                    <w:adjustRightInd w:val="0"/>
                                    <w:snapToGrid w:val="0"/>
                                    <w:jc w:val="center"/>
                                    <w:rPr>
                                      <w:color w:val="000000" w:themeColor="text1"/>
                                      <w:sz w:val="21"/>
                                      <w:szCs w:val="21"/>
                                      <w14:textFill>
                                        <w14:solidFill>
                                          <w14:schemeClr w14:val="tx1"/>
                                        </w14:solidFill>
                                      </w14:textFill>
                                    </w:rPr>
                                  </w:pP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湿果穗分料三通阀</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600*600</w:t>
                                  </w: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进穗皮带机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7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上穗刮板皮带机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宽</w:t>
                                  </w:r>
                                  <w:r>
                                    <w:rPr>
                                      <w:rFonts w:hint="eastAsia"/>
                                      <w:color w:val="000000" w:themeColor="text1"/>
                                      <w:sz w:val="21"/>
                                      <w:szCs w:val="21"/>
                                      <w:lang w:val="en-US" w:eastAsia="zh-CN"/>
                                      <w14:textFill>
                                        <w14:solidFill>
                                          <w14:schemeClr w14:val="tx1"/>
                                        </w14:solidFill>
                                      </w14:textFill>
                                    </w:rPr>
                                    <w:t>1200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11.5m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7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选穗皮带机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7" w:hRule="atLeast"/>
                                <w:tblHeader/>
                                <w:jc w:val="center"/>
                              </w:trPr>
                              <w:tc>
                                <w:tcPr>
                                  <w:tcW w:w="73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203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选穗皮带机支架</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971"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杂穗集运出屋皮带机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26.6m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杂穗上卡车倾斜皮带机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好穗集运出屋皮带机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好穗转运皮带机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48.2m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好穗转用皮带机支架</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玉米粒筛</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花丝清除系统</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吸口及度锌管道</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39" w:hRule="atLeast"/>
                                <w:tblHeader/>
                                <w:jc w:val="center"/>
                              </w:trPr>
                              <w:tc>
                                <w:tcPr>
                                  <w:tcW w:w="7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18</w:t>
                                  </w:r>
                                </w:p>
                              </w:tc>
                              <w:tc>
                                <w:tcPr>
                                  <w:tcW w:w="20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果穗干燥室倾斜上料输送机</w:t>
                                  </w:r>
                                </w:p>
                              </w:tc>
                              <w:tc>
                                <w:tcPr>
                                  <w:tcW w:w="1065"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17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50t/h-48M</w:t>
                                  </w:r>
                                </w:p>
                              </w:tc>
                              <w:tc>
                                <w:tcPr>
                                  <w:tcW w:w="96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39" w:hRule="atLeast"/>
                                <w:tblHeader/>
                                <w:jc w:val="center"/>
                              </w:trPr>
                              <w:tc>
                                <w:tcPr>
                                  <w:tcW w:w="7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19</w:t>
                                  </w:r>
                                </w:p>
                              </w:tc>
                              <w:tc>
                                <w:tcPr>
                                  <w:tcW w:w="2037" w:type="dxa"/>
                                  <w:vAlign w:val="center"/>
                                </w:tcPr>
                                <w:p>
                                  <w:pPr>
                                    <w:adjustRightInd w:val="0"/>
                                    <w:snapToGrid w:val="0"/>
                                    <w:jc w:val="center"/>
                                    <w:rPr>
                                      <w:rFonts w:hint="eastAsia"/>
                                      <w:color w:val="auto"/>
                                      <w:sz w:val="21"/>
                                      <w:szCs w:val="21"/>
                                      <w:lang w:val="en-US" w:eastAsia="zh-CN"/>
                                    </w:rPr>
                                  </w:pPr>
                                  <w:r>
                                    <w:rPr>
                                      <w:rFonts w:hint="eastAsia"/>
                                      <w:color w:val="000000" w:themeColor="text1"/>
                                      <w:sz w:val="21"/>
                                      <w:szCs w:val="21"/>
                                      <w:lang w:eastAsia="zh-CN"/>
                                      <w14:textFill>
                                        <w14:solidFill>
                                          <w14:schemeClr w14:val="tx1"/>
                                        </w14:solidFill>
                                      </w14:textFill>
                                    </w:rPr>
                                    <w:t>果穗干燥室上料转向输送机</w:t>
                                  </w:r>
                                </w:p>
                              </w:tc>
                              <w:tc>
                                <w:tcPr>
                                  <w:tcW w:w="1065" w:type="dxa"/>
                                  <w:vAlign w:val="center"/>
                                </w:tcPr>
                                <w:p>
                                  <w:pPr>
                                    <w:adjustRightInd w:val="0"/>
                                    <w:snapToGrid w:val="0"/>
                                    <w:jc w:val="center"/>
                                    <w:rPr>
                                      <w:rFonts w:hint="eastAsia"/>
                                      <w:color w:val="auto"/>
                                      <w:sz w:val="21"/>
                                      <w:szCs w:val="21"/>
                                      <w:lang w:val="en-US" w:eastAsia="zh-CN"/>
                                    </w:rPr>
                                  </w:pPr>
                                </w:p>
                              </w:tc>
                              <w:tc>
                                <w:tcPr>
                                  <w:tcW w:w="117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50t/h-14.35M</w:t>
                                  </w:r>
                                </w:p>
                              </w:tc>
                              <w:tc>
                                <w:tcPr>
                                  <w:tcW w:w="96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5pt;height:711.95pt;width:465.1pt;z-index:-251679744;mso-width-relative:page;mso-height-relative:page;" filled="f" stroked="t" coordsize="21600,21600" o:gfxdata="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nJnB2wAAAAsBAAAPAAAAAAAAAAEA&#10;IAAAACIAAABkcnMvZG93bnJldi54bWxQSwECFAAUAAAACACHTuJA/40+b0UCAABeBAAADgAAAAAA&#10;AAABACAAAAAqAQAAZHJzL2Uyb0RvYy54bWxQSwUGAAAAAAYABgBZAQAA4QUAAAAA&#10;">
                <v:fill on="f" focussize="0,0"/>
                <v:stroke weight="0.5pt" color="#000000" joinstyle="round"/>
                <v:imagedata o:title=""/>
                <o:lock v:ext="edit" aspectratio="f"/>
                <v:textbox>
                  <w:txbxContent>
                    <w:tbl>
                      <w:tblPr>
                        <w:tblStyle w:val="13"/>
                        <w:tblpPr w:leftFromText="180" w:rightFromText="180" w:horzAnchor="margin" w:tblpX="-397" w:tblpY="424"/>
                        <w:tblOverlap w:val="never"/>
                        <w:tblW w:w="888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947"/>
                        <w:gridCol w:w="1569"/>
                        <w:gridCol w:w="2809"/>
                        <w:gridCol w:w="1795"/>
                        <w:gridCol w:w="17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505" w:hRule="atLeast"/>
                          <w:tblHeader/>
                          <w:jc w:val="center"/>
                        </w:trPr>
                        <w:tc>
                          <w:tcPr>
                            <w:tcW w:w="947" w:type="dxa"/>
                            <w:vMerge w:val="restart"/>
                            <w:tcBorders>
                              <w:right w:val="single" w:color="auto" w:sz="4" w:space="0"/>
                            </w:tcBorders>
                            <w:vAlign w:val="center"/>
                          </w:tcPr>
                          <w:p>
                            <w:pPr>
                              <w:jc w:val="center"/>
                              <w:rPr>
                                <w:rFonts w:hint="eastAsia"/>
                                <w:color w:val="auto"/>
                                <w:sz w:val="21"/>
                                <w:szCs w:val="21"/>
                                <w:lang w:eastAsia="zh-CN"/>
                              </w:rPr>
                            </w:pPr>
                          </w:p>
                        </w:tc>
                        <w:tc>
                          <w:tcPr>
                            <w:tcW w:w="1569" w:type="dxa"/>
                            <w:tcBorders>
                              <w:left w:val="single" w:color="auto" w:sz="4" w:space="0"/>
                            </w:tcBorders>
                            <w:vAlign w:val="center"/>
                          </w:tcPr>
                          <w:p>
                            <w:pPr>
                              <w:jc w:val="center"/>
                              <w:rPr>
                                <w:rFonts w:hint="eastAsia"/>
                                <w:bCs/>
                                <w:color w:val="auto"/>
                                <w:szCs w:val="21"/>
                                <w:lang w:eastAsia="zh-CN"/>
                              </w:rPr>
                            </w:pPr>
                            <w:r>
                              <w:rPr>
                                <w:rFonts w:hint="eastAsia"/>
                                <w:bCs/>
                                <w:color w:val="auto"/>
                                <w:szCs w:val="21"/>
                                <w:lang w:eastAsia="zh-CN"/>
                              </w:rPr>
                              <w:t>烘干线除尘设施占地</w:t>
                            </w:r>
                          </w:p>
                        </w:tc>
                        <w:tc>
                          <w:tcPr>
                            <w:tcW w:w="2809" w:type="dxa"/>
                            <w:vAlign w:val="center"/>
                          </w:tcPr>
                          <w:p>
                            <w:pPr>
                              <w:jc w:val="center"/>
                              <w:rPr>
                                <w:rFonts w:hint="eastAsia"/>
                                <w:color w:val="auto"/>
                                <w:sz w:val="21"/>
                                <w:szCs w:val="21"/>
                                <w:lang w:eastAsia="zh-CN"/>
                              </w:rPr>
                            </w:pPr>
                            <w:r>
                              <w:rPr>
                                <w:rFonts w:hint="eastAsia"/>
                                <w:color w:val="auto"/>
                                <w:sz w:val="21"/>
                                <w:szCs w:val="21"/>
                                <w:lang w:eastAsia="zh-CN"/>
                              </w:rPr>
                              <w:t>混凝土结构、占地面积为</w:t>
                            </w:r>
                            <w:r>
                              <w:rPr>
                                <w:rFonts w:hint="eastAsia"/>
                                <w:color w:val="auto"/>
                                <w:sz w:val="21"/>
                                <w:szCs w:val="21"/>
                                <w:lang w:val="en-US" w:eastAsia="zh-CN"/>
                              </w:rPr>
                              <w:t>150</w:t>
                            </w:r>
                            <w:r>
                              <w:rPr>
                                <w:color w:val="auto"/>
                                <w:sz w:val="21"/>
                                <w:szCs w:val="21"/>
                              </w:rPr>
                              <w:t xml:space="preserve"> m</w:t>
                            </w:r>
                            <w:r>
                              <w:rPr>
                                <w:color w:val="auto"/>
                                <w:sz w:val="21"/>
                                <w:szCs w:val="21"/>
                                <w:vertAlign w:val="superscript"/>
                              </w:rPr>
                              <w:t>2</w:t>
                            </w:r>
                            <w:r>
                              <w:rPr>
                                <w:rFonts w:hint="eastAsia"/>
                                <w:color w:val="auto"/>
                                <w:sz w:val="21"/>
                                <w:szCs w:val="21"/>
                                <w:lang w:eastAsia="zh-CN"/>
                              </w:rPr>
                              <w:t>。（未建成）</w:t>
                            </w:r>
                          </w:p>
                        </w:tc>
                        <w:tc>
                          <w:tcPr>
                            <w:tcW w:w="1795" w:type="dxa"/>
                            <w:tcBorders>
                              <w:right w:val="single" w:color="auto" w:sz="4" w:space="0"/>
                            </w:tcBorders>
                            <w:vAlign w:val="center"/>
                          </w:tcPr>
                          <w:p>
                            <w:pPr>
                              <w:adjustRightInd w:val="0"/>
                              <w:snapToGrid w:val="0"/>
                              <w:jc w:val="center"/>
                              <w:rPr>
                                <w:bCs/>
                                <w:color w:val="auto"/>
                                <w:sz w:val="21"/>
                                <w:szCs w:val="21"/>
                              </w:rPr>
                            </w:pPr>
                            <w:r>
                              <w:rPr>
                                <w:rFonts w:hint="eastAsia"/>
                                <w:color w:val="auto"/>
                                <w:sz w:val="21"/>
                                <w:szCs w:val="21"/>
                                <w:lang w:eastAsia="zh-CN"/>
                              </w:rPr>
                              <w:t>实际调查过程中，已建成</w:t>
                            </w:r>
                          </w:p>
                        </w:tc>
                        <w:tc>
                          <w:tcPr>
                            <w:tcW w:w="1765"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blHeader/>
                          <w:jc w:val="center"/>
                        </w:trPr>
                        <w:tc>
                          <w:tcPr>
                            <w:tcW w:w="947" w:type="dxa"/>
                            <w:vMerge w:val="continue"/>
                            <w:tcBorders>
                              <w:right w:val="single" w:color="auto" w:sz="4" w:space="0"/>
                            </w:tcBorders>
                            <w:vAlign w:val="center"/>
                          </w:tcPr>
                          <w:p>
                            <w:pPr>
                              <w:jc w:val="center"/>
                              <w:rPr>
                                <w:rFonts w:hint="eastAsia"/>
                                <w:color w:val="auto"/>
                                <w:sz w:val="21"/>
                                <w:szCs w:val="21"/>
                                <w:lang w:eastAsia="zh-CN"/>
                              </w:rPr>
                            </w:pPr>
                          </w:p>
                        </w:tc>
                        <w:tc>
                          <w:tcPr>
                            <w:tcW w:w="1569" w:type="dxa"/>
                            <w:tcBorders>
                              <w:left w:val="single" w:color="auto" w:sz="4" w:space="0"/>
                            </w:tcBorders>
                            <w:vAlign w:val="center"/>
                          </w:tcPr>
                          <w:p>
                            <w:pPr>
                              <w:jc w:val="center"/>
                              <w:rPr>
                                <w:rFonts w:hint="eastAsia"/>
                                <w:color w:val="auto"/>
                                <w:sz w:val="21"/>
                                <w:szCs w:val="21"/>
                                <w:lang w:eastAsia="zh-CN"/>
                              </w:rPr>
                            </w:pPr>
                            <w:r>
                              <w:rPr>
                                <w:rFonts w:hint="eastAsia"/>
                                <w:color w:val="auto"/>
                                <w:sz w:val="21"/>
                                <w:szCs w:val="21"/>
                                <w:lang w:eastAsia="zh-CN"/>
                              </w:rPr>
                              <w:t>绿化</w:t>
                            </w:r>
                          </w:p>
                        </w:tc>
                        <w:tc>
                          <w:tcPr>
                            <w:tcW w:w="2809" w:type="dxa"/>
                            <w:vAlign w:val="center"/>
                          </w:tcPr>
                          <w:p>
                            <w:pPr>
                              <w:jc w:val="center"/>
                              <w:rPr>
                                <w:rFonts w:hint="eastAsia" w:eastAsia="宋体"/>
                                <w:color w:val="auto"/>
                                <w:sz w:val="21"/>
                                <w:szCs w:val="21"/>
                                <w:vertAlign w:val="baseline"/>
                                <w:lang w:val="en-US" w:eastAsia="zh-CN"/>
                              </w:rPr>
                            </w:pPr>
                            <w:r>
                              <w:rPr>
                                <w:rFonts w:hint="eastAsia"/>
                                <w:color w:val="auto"/>
                                <w:sz w:val="21"/>
                                <w:szCs w:val="21"/>
                                <w:lang w:val="en-US" w:eastAsia="zh-CN"/>
                              </w:rPr>
                              <w:t>5000</w:t>
                            </w:r>
                            <w:r>
                              <w:rPr>
                                <w:color w:val="auto"/>
                                <w:sz w:val="21"/>
                                <w:szCs w:val="21"/>
                              </w:rPr>
                              <w:t>m</w:t>
                            </w:r>
                            <w:r>
                              <w:rPr>
                                <w:color w:val="auto"/>
                                <w:sz w:val="21"/>
                                <w:szCs w:val="21"/>
                                <w:vertAlign w:val="superscript"/>
                              </w:rPr>
                              <w:t>2</w:t>
                            </w:r>
                            <w:r>
                              <w:rPr>
                                <w:rFonts w:hint="eastAsia"/>
                                <w:color w:val="auto"/>
                                <w:sz w:val="21"/>
                                <w:szCs w:val="21"/>
                                <w:vertAlign w:val="baseline"/>
                                <w:lang w:eastAsia="zh-CN"/>
                              </w:rPr>
                              <w:t>（未建成）</w:t>
                            </w:r>
                          </w:p>
                        </w:tc>
                        <w:tc>
                          <w:tcPr>
                            <w:tcW w:w="1795" w:type="dxa"/>
                            <w:tcBorders>
                              <w:righ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绿化5000</w:t>
                            </w:r>
                            <w:r>
                              <w:rPr>
                                <w:color w:val="auto"/>
                                <w:sz w:val="21"/>
                                <w:szCs w:val="21"/>
                              </w:rPr>
                              <w:t>m</w:t>
                            </w:r>
                            <w:r>
                              <w:rPr>
                                <w:color w:val="auto"/>
                                <w:sz w:val="21"/>
                                <w:szCs w:val="21"/>
                                <w:vertAlign w:val="superscript"/>
                              </w:rPr>
                              <w:t>2</w:t>
                            </w:r>
                          </w:p>
                        </w:tc>
                        <w:tc>
                          <w:tcPr>
                            <w:tcW w:w="1765" w:type="dxa"/>
                            <w:tcBorders>
                              <w:left w:val="single" w:color="auto" w:sz="4" w:space="0"/>
                            </w:tcBorders>
                            <w:vAlign w:val="center"/>
                          </w:tcPr>
                          <w:p>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否</w:t>
                            </w:r>
                          </w:p>
                        </w:tc>
                      </w:tr>
                    </w:tbl>
                    <w:p>
                      <w:pPr>
                        <w:spacing w:line="360" w:lineRule="auto"/>
                        <w:rPr>
                          <w:rFonts w:hint="eastAsia"/>
                          <w:b/>
                          <w:sz w:val="24"/>
                          <w:lang w:val="en-US" w:eastAsia="zh-CN"/>
                        </w:rPr>
                      </w:pPr>
                      <w:r>
                        <w:rPr>
                          <w:rFonts w:hint="eastAsia"/>
                          <w:b/>
                          <w:sz w:val="24"/>
                          <w:lang w:val="en-US" w:eastAsia="zh-CN"/>
                        </w:rPr>
                        <w:t>3、厂区总平面布置</w:t>
                      </w:r>
                    </w:p>
                    <w:p>
                      <w:pPr>
                        <w:widowControl/>
                        <w:snapToGrid w:val="0"/>
                        <w:spacing w:line="360" w:lineRule="auto"/>
                        <w:ind w:firstLine="480" w:firstLineChars="200"/>
                        <w:jc w:val="left"/>
                        <w:rPr>
                          <w:rFonts w:hint="eastAsia"/>
                          <w:color w:val="auto"/>
                          <w:sz w:val="24"/>
                          <w:lang w:eastAsia="zh-CN"/>
                        </w:rPr>
                      </w:pPr>
                      <w:r>
                        <w:rPr>
                          <w:rFonts w:hint="eastAsia"/>
                          <w:color w:val="auto"/>
                          <w:sz w:val="24"/>
                          <w:lang w:eastAsia="zh-CN"/>
                        </w:rPr>
                        <w:t>生产区分为生产加工和晾晒场，生产加工区位于厂区东侧，由北至南依次为籽粒烘干线和籽粒加工车间，热风炉房位于籽粒烘干线东侧，晾晒场位于厂区南侧；生活</w:t>
                      </w:r>
                      <w:r>
                        <w:rPr>
                          <w:rFonts w:hint="eastAsia"/>
                          <w:color w:val="auto"/>
                          <w:sz w:val="24"/>
                          <w:highlight w:val="none"/>
                          <w:lang w:eastAsia="zh-CN"/>
                        </w:rPr>
                        <w:t>区位于厂区的北侧，生活办公区前设置为绿化带，本项目厂区平面布置详见附图</w:t>
                      </w:r>
                      <w:r>
                        <w:rPr>
                          <w:rFonts w:hint="eastAsia"/>
                          <w:color w:val="auto"/>
                          <w:sz w:val="24"/>
                          <w:highlight w:val="none"/>
                          <w:lang w:val="en-US" w:eastAsia="zh-CN"/>
                        </w:rPr>
                        <w:t>3</w:t>
                      </w:r>
                      <w:r>
                        <w:rPr>
                          <w:rFonts w:hint="eastAsia"/>
                          <w:color w:val="auto"/>
                          <w:sz w:val="24"/>
                          <w:highlight w:val="none"/>
                          <w:lang w:eastAsia="zh-CN"/>
                        </w:rPr>
                        <w:t>。</w:t>
                      </w:r>
                    </w:p>
                    <w:p>
                      <w:pPr>
                        <w:spacing w:line="360" w:lineRule="auto"/>
                        <w:rPr>
                          <w:b/>
                          <w:color w:val="000000" w:themeColor="text1"/>
                          <w:sz w:val="24"/>
                          <w14:textFill>
                            <w14:solidFill>
                              <w14:schemeClr w14:val="tx1"/>
                            </w14:solidFill>
                          </w14:textFill>
                        </w:rPr>
                      </w:pPr>
                      <w:bookmarkStart w:id="10" w:name="_Toc232303556"/>
                      <w:bookmarkStart w:id="11" w:name="_Toc231731325"/>
                      <w:bookmarkStart w:id="12" w:name="_Toc231731174"/>
                      <w:bookmarkStart w:id="13" w:name="_Toc231729824"/>
                      <w:bookmarkStart w:id="14" w:name="_Toc231731719"/>
                      <w:r>
                        <w:rPr>
                          <w:rFonts w:hint="eastAsia"/>
                          <w:b/>
                          <w:color w:val="000000" w:themeColor="text1"/>
                          <w:sz w:val="24"/>
                          <w:lang w:val="en-US" w:eastAsia="zh-CN"/>
                          <w14:textFill>
                            <w14:solidFill>
                              <w14:schemeClr w14:val="tx1"/>
                            </w14:solidFill>
                          </w14:textFill>
                        </w:rPr>
                        <w:t>4、</w:t>
                      </w:r>
                      <w:r>
                        <w:rPr>
                          <w:b/>
                          <w:color w:val="000000" w:themeColor="text1"/>
                          <w:sz w:val="24"/>
                          <w14:textFill>
                            <w14:solidFill>
                              <w14:schemeClr w14:val="tx1"/>
                            </w14:solidFill>
                          </w14:textFill>
                        </w:rPr>
                        <w:t>主要生产设备</w:t>
                      </w:r>
                      <w:bookmarkEnd w:id="10"/>
                      <w:bookmarkEnd w:id="11"/>
                      <w:bookmarkEnd w:id="12"/>
                      <w:bookmarkEnd w:id="13"/>
                      <w:bookmarkEnd w:id="14"/>
                    </w:p>
                    <w:p>
                      <w:pPr>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主要生产设备见表</w:t>
                      </w:r>
                      <w:r>
                        <w:rPr>
                          <w:rFonts w:hint="eastAsia"/>
                          <w:color w:val="000000" w:themeColor="text1"/>
                          <w:sz w:val="24"/>
                          <w:lang w:val="en-US" w:eastAsia="zh-CN"/>
                          <w14:textFill>
                            <w14:solidFill>
                              <w14:schemeClr w14:val="tx1"/>
                            </w14:solidFill>
                          </w14:textFill>
                        </w:rPr>
                        <w:t>11</w:t>
                      </w:r>
                      <w:r>
                        <w:rPr>
                          <w:color w:val="000000" w:themeColor="text1"/>
                          <w:sz w:val="24"/>
                          <w14:textFill>
                            <w14:solidFill>
                              <w14:schemeClr w14:val="tx1"/>
                            </w14:solidFill>
                          </w14:textFill>
                        </w:rPr>
                        <w:t>。</w:t>
                      </w:r>
                    </w:p>
                    <w:p>
                      <w:pPr>
                        <w:spacing w:line="360" w:lineRule="auto"/>
                        <w:jc w:val="cente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pP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 </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表</w:t>
                      </w: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11  </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建设项目主要生产设备一览表</w:t>
                      </w:r>
                    </w:p>
                    <w:tbl>
                      <w:tblPr>
                        <w:tblStyle w:val="13"/>
                        <w:tblW w:w="89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37"/>
                        <w:gridCol w:w="2037"/>
                        <w:gridCol w:w="1065"/>
                        <w:gridCol w:w="1170"/>
                        <w:gridCol w:w="960"/>
                        <w:gridCol w:w="2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tblHeader/>
                          <w:jc w:val="center"/>
                        </w:trPr>
                        <w:tc>
                          <w:tcPr>
                            <w:tcW w:w="737" w:type="dxa"/>
                            <w:tcBorders>
                              <w:bottom w:val="single" w:color="auto" w:sz="4" w:space="0"/>
                            </w:tcBorders>
                            <w:vAlign w:val="center"/>
                          </w:tcPr>
                          <w:p>
                            <w:pPr>
                              <w:widowControl/>
                              <w:autoSpaceDE w:val="0"/>
                              <w:autoSpaceDN w:val="0"/>
                              <w:adjustRightInd w:val="0"/>
                              <w:snapToGrid w:val="0"/>
                              <w:ind w:right="-34"/>
                              <w:jc w:val="center"/>
                              <w:textAlignment w:val="bottom"/>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2037" w:type="dxa"/>
                            <w:tcBorders>
                              <w:bottom w:val="single" w:color="auto" w:sz="4" w:space="0"/>
                            </w:tcBorders>
                            <w:vAlign w:val="center"/>
                          </w:tcPr>
                          <w:p>
                            <w:pPr>
                              <w:widowControl/>
                              <w:autoSpaceDE w:val="0"/>
                              <w:autoSpaceDN w:val="0"/>
                              <w:adjustRightInd w:val="0"/>
                              <w:snapToGrid w:val="0"/>
                              <w:ind w:right="-34"/>
                              <w:jc w:val="center"/>
                              <w:textAlignment w:val="bottom"/>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设备名称</w:t>
                            </w:r>
                          </w:p>
                        </w:tc>
                        <w:tc>
                          <w:tcPr>
                            <w:tcW w:w="1065"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型号</w:t>
                            </w:r>
                          </w:p>
                        </w:tc>
                        <w:tc>
                          <w:tcPr>
                            <w:tcW w:w="1170"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规格</w:t>
                            </w:r>
                          </w:p>
                        </w:tc>
                        <w:tc>
                          <w:tcPr>
                            <w:tcW w:w="960" w:type="dxa"/>
                            <w:tcBorders>
                              <w:bottom w:val="single" w:color="auto" w:sz="4" w:space="0"/>
                            </w:tcBorders>
                            <w:vAlign w:val="center"/>
                          </w:tcPr>
                          <w:p>
                            <w:pPr>
                              <w:widowControl/>
                              <w:autoSpaceDE w:val="0"/>
                              <w:autoSpaceDN w:val="0"/>
                              <w:adjustRightInd w:val="0"/>
                              <w:snapToGrid w:val="0"/>
                              <w:ind w:right="-34" w:firstLine="210" w:firstLineChars="100"/>
                              <w:jc w:val="center"/>
                              <w:textAlignment w:val="bottom"/>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数量</w:t>
                            </w:r>
                          </w:p>
                        </w:tc>
                        <w:tc>
                          <w:tcPr>
                            <w:tcW w:w="2971" w:type="dxa"/>
                            <w:tcBorders>
                              <w:left w:val="single" w:color="auto" w:sz="4" w:space="0"/>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19"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果穗进料斗及支架、护栏</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X3000锥斗</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97"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电磁振动给料机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G74</w:t>
                            </w: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971"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选穗车间进料刮板皮带机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宽1200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带机地坑遮雨棚、护栏</w:t>
                            </w:r>
                          </w:p>
                        </w:tc>
                        <w:tc>
                          <w:tcPr>
                            <w:tcW w:w="1065" w:type="dxa"/>
                            <w:vAlign w:val="center"/>
                          </w:tcPr>
                          <w:p>
                            <w:pPr>
                              <w:adjustRightInd w:val="0"/>
                              <w:snapToGrid w:val="0"/>
                              <w:jc w:val="center"/>
                              <w:rPr>
                                <w:color w:val="000000" w:themeColor="text1"/>
                                <w:sz w:val="21"/>
                                <w:szCs w:val="21"/>
                                <w14:textFill>
                                  <w14:solidFill>
                                    <w14:schemeClr w14:val="tx1"/>
                                  </w14:solidFill>
                                </w14:textFill>
                              </w:rPr>
                            </w:pP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湿果穗分料三通阀</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600*600</w:t>
                            </w:r>
                          </w:p>
                        </w:tc>
                        <w:tc>
                          <w:tcPr>
                            <w:tcW w:w="1170" w:type="dxa"/>
                            <w:vAlign w:val="center"/>
                          </w:tcPr>
                          <w:p>
                            <w:pPr>
                              <w:adjustRightInd w:val="0"/>
                              <w:snapToGrid w:val="0"/>
                              <w:jc w:val="center"/>
                              <w:rPr>
                                <w:color w:val="000000" w:themeColor="text1"/>
                                <w:sz w:val="21"/>
                                <w:szCs w:val="21"/>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进穗皮带机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7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上穗刮板皮带机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宽</w:t>
                            </w:r>
                            <w:r>
                              <w:rPr>
                                <w:rFonts w:hint="eastAsia"/>
                                <w:color w:val="000000" w:themeColor="text1"/>
                                <w:sz w:val="21"/>
                                <w:szCs w:val="21"/>
                                <w:lang w:val="en-US" w:eastAsia="zh-CN"/>
                                <w14:textFill>
                                  <w14:solidFill>
                                    <w14:schemeClr w14:val="tx1"/>
                                  </w14:solidFill>
                                </w14:textFill>
                              </w:rPr>
                              <w:t>1200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11.5m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72" w:hRule="atLeast"/>
                          <w:tblHeader/>
                          <w:jc w:val="center"/>
                        </w:trPr>
                        <w:tc>
                          <w:tcPr>
                            <w:tcW w:w="737" w:type="dxa"/>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2037"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选穗皮带机</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971"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7" w:hRule="atLeast"/>
                          <w:tblHeader/>
                          <w:jc w:val="center"/>
                        </w:trPr>
                        <w:tc>
                          <w:tcPr>
                            <w:tcW w:w="73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203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选穗皮带机支架</w:t>
                            </w:r>
                          </w:p>
                        </w:tc>
                        <w:tc>
                          <w:tcPr>
                            <w:tcW w:w="106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610</w:t>
                            </w:r>
                          </w:p>
                        </w:tc>
                        <w:tc>
                          <w:tcPr>
                            <w:tcW w:w="117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971" w:type="dxa"/>
                            <w:tcBorders>
                              <w:left w:val="single" w:color="auto" w:sz="4" w:space="0"/>
                            </w:tcBorders>
                            <w:vAlign w:val="center"/>
                          </w:tcPr>
                          <w:p>
                            <w:pPr>
                              <w:adjustRightInd w:val="0"/>
                              <w:snapToGrid w:val="0"/>
                              <w:jc w:val="center"/>
                              <w:rPr>
                                <w:rFonts w:hint="eastAsia"/>
                                <w:color w:val="auto"/>
                                <w:sz w:val="21"/>
                                <w:szCs w:val="21"/>
                                <w:lang w:val="en-US"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杂穗集运出屋皮带机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26.6m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杂穗上卡车倾斜皮带机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好穗集运出屋皮带机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w:t>
                            </w: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25.8m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好穗转运皮带机</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48.2m</w:t>
                            </w: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好穗转用皮带机支架</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玉米粒筛</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花丝清除系统</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7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203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吸口及度锌管道</w:t>
                            </w:r>
                          </w:p>
                        </w:tc>
                        <w:tc>
                          <w:tcPr>
                            <w:tcW w:w="106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17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96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39" w:hRule="atLeast"/>
                          <w:tblHeader/>
                          <w:jc w:val="center"/>
                        </w:trPr>
                        <w:tc>
                          <w:tcPr>
                            <w:tcW w:w="7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18</w:t>
                            </w:r>
                          </w:p>
                        </w:tc>
                        <w:tc>
                          <w:tcPr>
                            <w:tcW w:w="20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果穗干燥室倾斜上料输送机</w:t>
                            </w:r>
                          </w:p>
                        </w:tc>
                        <w:tc>
                          <w:tcPr>
                            <w:tcW w:w="1065"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17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50t/h-48M</w:t>
                            </w:r>
                          </w:p>
                        </w:tc>
                        <w:tc>
                          <w:tcPr>
                            <w:tcW w:w="96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39" w:hRule="atLeast"/>
                          <w:tblHeader/>
                          <w:jc w:val="center"/>
                        </w:trPr>
                        <w:tc>
                          <w:tcPr>
                            <w:tcW w:w="73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19</w:t>
                            </w:r>
                          </w:p>
                        </w:tc>
                        <w:tc>
                          <w:tcPr>
                            <w:tcW w:w="2037" w:type="dxa"/>
                            <w:vAlign w:val="center"/>
                          </w:tcPr>
                          <w:p>
                            <w:pPr>
                              <w:adjustRightInd w:val="0"/>
                              <w:snapToGrid w:val="0"/>
                              <w:jc w:val="center"/>
                              <w:rPr>
                                <w:rFonts w:hint="eastAsia"/>
                                <w:color w:val="auto"/>
                                <w:sz w:val="21"/>
                                <w:szCs w:val="21"/>
                                <w:lang w:val="en-US" w:eastAsia="zh-CN"/>
                              </w:rPr>
                            </w:pPr>
                            <w:r>
                              <w:rPr>
                                <w:rFonts w:hint="eastAsia"/>
                                <w:color w:val="000000" w:themeColor="text1"/>
                                <w:sz w:val="21"/>
                                <w:szCs w:val="21"/>
                                <w:lang w:eastAsia="zh-CN"/>
                                <w14:textFill>
                                  <w14:solidFill>
                                    <w14:schemeClr w14:val="tx1"/>
                                  </w14:solidFill>
                                </w14:textFill>
                              </w:rPr>
                              <w:t>果穗干燥室上料转向输送机</w:t>
                            </w:r>
                          </w:p>
                        </w:tc>
                        <w:tc>
                          <w:tcPr>
                            <w:tcW w:w="1065" w:type="dxa"/>
                            <w:vAlign w:val="center"/>
                          </w:tcPr>
                          <w:p>
                            <w:pPr>
                              <w:adjustRightInd w:val="0"/>
                              <w:snapToGrid w:val="0"/>
                              <w:jc w:val="center"/>
                              <w:rPr>
                                <w:rFonts w:hint="eastAsia"/>
                                <w:color w:val="auto"/>
                                <w:sz w:val="21"/>
                                <w:szCs w:val="21"/>
                                <w:lang w:val="en-US" w:eastAsia="zh-CN"/>
                              </w:rPr>
                            </w:pPr>
                          </w:p>
                        </w:tc>
                        <w:tc>
                          <w:tcPr>
                            <w:tcW w:w="117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50t/h-14.35M</w:t>
                            </w:r>
                          </w:p>
                        </w:tc>
                        <w:tc>
                          <w:tcPr>
                            <w:tcW w:w="96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w:t>
                            </w:r>
                          </w:p>
                        </w:tc>
                        <w:tc>
                          <w:tcPr>
                            <w:tcW w:w="2971" w:type="dxa"/>
                            <w:tcBorders>
                              <w:left w:val="single" w:color="auto" w:sz="4" w:space="0"/>
                            </w:tcBorders>
                            <w:vAlign w:val="center"/>
                          </w:tcPr>
                          <w:p>
                            <w:pPr>
                              <w:adjustRightInd w:val="0"/>
                              <w:snapToGrid w:val="0"/>
                              <w:jc w:val="center"/>
                              <w:rPr>
                                <w:rFonts w:hint="eastAsia"/>
                                <w:color w:val="auto"/>
                                <w:sz w:val="21"/>
                                <w:szCs w:val="21"/>
                                <w:lang w:eastAsia="zh-CN"/>
                              </w:rPr>
                            </w:pPr>
                            <w:r>
                              <w:rPr>
                                <w:rFonts w:hint="eastAsia"/>
                                <w:color w:val="auto"/>
                                <w:sz w:val="21"/>
                                <w:szCs w:val="21"/>
                                <w:lang w:eastAsia="zh-CN"/>
                              </w:rPr>
                              <w:t>实际验收过程中，没有此设备</w:t>
                            </w:r>
                          </w:p>
                        </w:tc>
                      </w:tr>
                    </w:tbl>
                    <w:p/>
                  </w:txbxContent>
                </v:textbox>
              </v:shape>
            </w:pict>
          </mc:Fallback>
        </mc:AlternateContent>
      </w:r>
    </w:p>
    <w:p>
      <w:pPr>
        <w:pStyle w:val="6"/>
        <w:spacing w:before="161" w:line="364" w:lineRule="auto"/>
        <w:ind w:left="772" w:right="713" w:firstLine="480"/>
        <w:rPr>
          <w:spacing w:val="-8"/>
          <w:lang w:val="en-US"/>
        </w:rPr>
        <w:sectPr>
          <w:footerReference r:id="rId9" w:type="default"/>
          <w:pgSz w:w="11910" w:h="16840"/>
          <w:pgMar w:top="1360" w:right="760" w:bottom="1360" w:left="840" w:header="879" w:footer="1166" w:gutter="0"/>
          <w:pgBorders>
            <w:top w:val="none" w:sz="0" w:space="0"/>
            <w:left w:val="none" w:sz="0" w:space="0"/>
            <w:bottom w:val="none" w:sz="0" w:space="0"/>
            <w:right w:val="none" w:sz="0" w:space="0"/>
          </w:pgBorders>
          <w:pgNumType w:fmt="numberInDash"/>
          <w:cols w:space="720" w:num="1"/>
        </w:sectPr>
      </w:pPr>
    </w:p>
    <w:p>
      <w:pPr>
        <w:pStyle w:val="3"/>
        <w:spacing w:before="4"/>
        <w:ind w:left="0" w:leftChars="0" w:firstLine="241" w:firstLineChars="100"/>
        <w:rPr>
          <w:color w:val="auto"/>
          <w:sz w:val="28"/>
          <w:szCs w:val="28"/>
        </w:rPr>
        <w:sectPr>
          <w:footerReference r:id="rId10" w:type="default"/>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mc:AlternateContent>
          <mc:Choice Requires="wps">
            <w:drawing>
              <wp:anchor distT="0" distB="0" distL="114300" distR="114300" simplePos="0" relativeHeight="254058496" behindDoc="1" locked="0" layoutInCell="1" allowOverlap="1">
                <wp:simplePos x="0" y="0"/>
                <wp:positionH relativeFrom="column">
                  <wp:posOffset>300990</wp:posOffset>
                </wp:positionH>
                <wp:positionV relativeFrom="paragraph">
                  <wp:posOffset>-63500</wp:posOffset>
                </wp:positionV>
                <wp:extent cx="5906770" cy="9049385"/>
                <wp:effectExtent l="4445" t="4445" r="13335" b="13970"/>
                <wp:wrapNone/>
                <wp:docPr id="16" name="文本框 16"/>
                <wp:cNvGraphicFramePr/>
                <a:graphic xmlns:a="http://schemas.openxmlformats.org/drawingml/2006/main">
                  <a:graphicData uri="http://schemas.microsoft.com/office/word/2010/wordprocessingShape">
                    <wps:wsp>
                      <wps:cNvSpPr txBox="1"/>
                      <wps:spPr>
                        <a:xfrm>
                          <a:off x="0" y="0"/>
                          <a:ext cx="5906770" cy="9049385"/>
                        </a:xfrm>
                        <a:prstGeom prst="rect">
                          <a:avLst/>
                        </a:prstGeom>
                        <a:noFill/>
                        <a:ln w="6350">
                          <a:solidFill>
                            <a:srgbClr val="000000"/>
                          </a:solidFill>
                        </a:ln>
                        <a:effectLst/>
                      </wps:spPr>
                      <wps:txbx>
                        <w:txbxContent>
                          <w:tbl>
                            <w:tblPr>
                              <w:tblStyle w:val="13"/>
                              <w:tblW w:w="8848"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566"/>
                              <w:gridCol w:w="1080"/>
                              <w:gridCol w:w="1620"/>
                              <w:gridCol w:w="1020"/>
                              <w:gridCol w:w="2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0</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果穗干燥室上布料输送机</w:t>
                                  </w:r>
                                </w:p>
                              </w:tc>
                              <w:tc>
                                <w:tcPr>
                                  <w:tcW w:w="1080" w:type="dxa"/>
                                  <w:vAlign w:val="center"/>
                                </w:tcPr>
                                <w:p>
                                  <w:pPr>
                                    <w:adjustRightInd w:val="0"/>
                                    <w:snapToGrid w:val="0"/>
                                    <w:jc w:val="center"/>
                                    <w:rPr>
                                      <w:color w:val="auto"/>
                                      <w:sz w:val="21"/>
                                      <w:szCs w:val="21"/>
                                    </w:rPr>
                                  </w:pPr>
                                  <w:r>
                                    <w:rPr>
                                      <w:rFonts w:hint="eastAsia"/>
                                      <w:color w:val="auto"/>
                                      <w:sz w:val="21"/>
                                      <w:szCs w:val="21"/>
                                      <w:lang w:val="en-US" w:eastAsia="zh-CN"/>
                                    </w:rPr>
                                    <w:t>PS-750G</w:t>
                                  </w:r>
                                </w:p>
                              </w:tc>
                              <w:tc>
                                <w:tcPr>
                                  <w:tcW w:w="1620" w:type="dxa"/>
                                  <w:vAlign w:val="center"/>
                                </w:tcPr>
                                <w:p>
                                  <w:pPr>
                                    <w:adjustRightInd w:val="0"/>
                                    <w:snapToGrid w:val="0"/>
                                    <w:jc w:val="center"/>
                                    <w:rPr>
                                      <w:color w:val="auto"/>
                                      <w:sz w:val="21"/>
                                      <w:szCs w:val="21"/>
                                    </w:rPr>
                                  </w:pPr>
                                  <w:r>
                                    <w:rPr>
                                      <w:rFonts w:hint="eastAsia"/>
                                      <w:color w:val="auto"/>
                                      <w:sz w:val="21"/>
                                      <w:szCs w:val="21"/>
                                      <w:lang w:val="en-US" w:eastAsia="zh-CN"/>
                                    </w:rPr>
                                    <w:t>50t/h-110.85M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击烧间接加热炉</w:t>
                                  </w:r>
                                </w:p>
                              </w:tc>
                              <w:tc>
                                <w:tcPr>
                                  <w:tcW w:w="108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960万大卡</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上煤机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HSM10-16</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除渣机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GC-05</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鼓风机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4-72-12Na6C</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引风机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Y5-48-NaLOC</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烟筒</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848" w:type="dxa"/>
                                  <w:gridSpan w:val="6"/>
                                  <w:vAlign w:val="center"/>
                                </w:tcPr>
                                <w:p>
                                  <w:pPr>
                                    <w:adjustRightInd w:val="0"/>
                                    <w:snapToGrid w:val="0"/>
                                    <w:jc w:val="both"/>
                                    <w:rPr>
                                      <w:rFonts w:hint="eastAsia"/>
                                      <w:color w:val="auto"/>
                                      <w:sz w:val="21"/>
                                      <w:szCs w:val="21"/>
                                      <w:lang w:val="en-US" w:eastAsia="zh-CN"/>
                                    </w:rPr>
                                  </w:pPr>
                                  <w:r>
                                    <w:rPr>
                                      <w:rFonts w:hint="eastAsia"/>
                                      <w:color w:val="auto"/>
                                      <w:sz w:val="21"/>
                                      <w:szCs w:val="21"/>
                                      <w:lang w:val="en-US" w:eastAsia="zh-CN"/>
                                    </w:rPr>
                                    <w:t>二、卸料、脱粒、初游、湿仓部分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干果穗卸料斗</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GLT4</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4m</w:t>
                                  </w:r>
                                  <w:r>
                                    <w:rPr>
                                      <w:rFonts w:hint="eastAsia"/>
                                      <w:color w:val="auto"/>
                                      <w:sz w:val="21"/>
                                      <w:szCs w:val="21"/>
                                      <w:lang w:val="en-US" w:eastAsia="zh-CN"/>
                                    </w:rPr>
                                    <w:t>*4m*4m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振动给料器</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ZGL-500</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果穗卸料输送机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PS-750GX</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50t/h-77.55M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果穗卸料转向输送机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50t/h-60M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脱粒机上料输送机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50t/h-26.35M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9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脱粒初清机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5YTF-40</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40t/h</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脱粒机平台</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脱粒机出料输送机</w:t>
                                  </w:r>
                                </w:p>
                              </w:tc>
                              <w:tc>
                                <w:tcPr>
                                  <w:tcW w:w="1080"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40t/h-9M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除尘系统</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color w:val="auto"/>
                                      <w:sz w:val="21"/>
                                      <w:szCs w:val="21"/>
                                    </w:rPr>
                                  </w:pP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旋风除尘器</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旋风除尘器闭风器</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除尘风机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4-72N</w:t>
                                  </w:r>
                                  <w:r>
                                    <w:rPr>
                                      <w:rFonts w:hint="eastAsia"/>
                                      <w:color w:val="auto"/>
                                      <w:sz w:val="21"/>
                                      <w:szCs w:val="21"/>
                                      <w:lang w:val="en-US" w:eastAsia="zh-CN"/>
                                    </w:rPr>
                                    <w:t>08C</w:t>
                                  </w: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玉米芯输送机</w:t>
                                  </w:r>
                                </w:p>
                              </w:tc>
                              <w:tc>
                                <w:tcPr>
                                  <w:tcW w:w="1080"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20t/h-9M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300吨湿仓上料提升机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DT-40</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40t/h-26M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848" w:type="dxa"/>
                                  <w:gridSpan w:val="6"/>
                                  <w:vAlign w:val="center"/>
                                </w:tcPr>
                                <w:p>
                                  <w:pPr>
                                    <w:adjustRightInd w:val="0"/>
                                    <w:snapToGrid w:val="0"/>
                                    <w:jc w:val="both"/>
                                    <w:rPr>
                                      <w:rFonts w:hint="eastAsia"/>
                                      <w:color w:val="auto"/>
                                      <w:sz w:val="21"/>
                                      <w:szCs w:val="21"/>
                                      <w:highlight w:val="red"/>
                                      <w:lang w:eastAsia="zh-CN"/>
                                    </w:rPr>
                                  </w:pPr>
                                  <w:r>
                                    <w:rPr>
                                      <w:rFonts w:hint="eastAsia"/>
                                      <w:color w:val="auto"/>
                                      <w:sz w:val="21"/>
                                      <w:szCs w:val="21"/>
                                      <w:highlight w:val="none"/>
                                      <w:lang w:eastAsia="zh-CN"/>
                                    </w:rPr>
                                    <w:t>三、籽粒干燥、干仓部分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湿仓出料输送机1、2</w:t>
                                  </w:r>
                                </w:p>
                              </w:tc>
                              <w:tc>
                                <w:tcPr>
                                  <w:tcW w:w="1080" w:type="dxa"/>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PS-400U</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40t/h-6M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566" w:type="dxa"/>
                                  <w:vAlign w:val="center"/>
                                </w:tcPr>
                                <w:p>
                                  <w:pPr>
                                    <w:adjustRightInd w:val="0"/>
                                    <w:snapToGrid w:val="0"/>
                                    <w:jc w:val="center"/>
                                    <w:rPr>
                                      <w:rFonts w:hint="eastAsia"/>
                                      <w:highlight w:val="none"/>
                                      <w:lang w:val="en-US" w:eastAsia="zh-CN"/>
                                    </w:rPr>
                                  </w:pPr>
                                  <w:r>
                                    <w:rPr>
                                      <w:rFonts w:hint="eastAsia"/>
                                      <w:highlight w:val="none"/>
                                      <w:lang w:val="en-US" w:eastAsia="zh-CN"/>
                                    </w:rPr>
                                    <w:t>湿仓出料输送机3</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PS-400U</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40t/h-15M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干燥机上料提升机</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DT-40</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40t/h-30M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干燥机上料提升机塔架</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2m</w:t>
                                  </w:r>
                                  <w:r>
                                    <w:rPr>
                                      <w:rFonts w:hint="eastAsia"/>
                                      <w:color w:val="auto"/>
                                      <w:sz w:val="21"/>
                                      <w:szCs w:val="21"/>
                                      <w:highlight w:val="none"/>
                                      <w:lang w:val="en-US" w:eastAsia="zh-CN"/>
                                    </w:rPr>
                                    <w:t>*2m*29m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籽粒烘干机</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5HTB-20</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40t/h，降水幅度5%</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冷却风机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4-72-N06A</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94"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籽粒烘干机风机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4-72-N016B</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机烧间接加热炉</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180万大卡</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上煤机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HSM10-16</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pPr>
                              <w:rPr>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5pt;height:712.55pt;width:465.1pt;z-index:-249257984;mso-width-relative:page;mso-height-relative:page;" filled="f" stroked="t" coordsize="21600,21600" o:gfxdata="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&#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8HBtM2wAAAAsBAAAPAAAAAAAAAAEAIAAAACIAAABk&#10;cnMvZG93bnJldi54bWxQSwECFAAUAAAACACHTuJA12kJGzwCAABSBAAADgAAAAAAAAABACAAAAAq&#10;AQAAZHJzL2Uyb0RvYy54bWxQSwUGAAAAAAYABgBZAQAA2AUAAAAA&#10;">
                <v:fill on="f" focussize="0,0"/>
                <v:stroke weight="0.5pt" color="#000000" joinstyle="round"/>
                <v:imagedata o:title=""/>
                <o:lock v:ext="edit" aspectratio="f"/>
                <v:textbox>
                  <w:txbxContent>
                    <w:tbl>
                      <w:tblPr>
                        <w:tblStyle w:val="13"/>
                        <w:tblW w:w="8848"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566"/>
                        <w:gridCol w:w="1080"/>
                        <w:gridCol w:w="1620"/>
                        <w:gridCol w:w="1020"/>
                        <w:gridCol w:w="29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0</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果穗干燥室上布料输送机</w:t>
                            </w:r>
                          </w:p>
                        </w:tc>
                        <w:tc>
                          <w:tcPr>
                            <w:tcW w:w="1080" w:type="dxa"/>
                            <w:vAlign w:val="center"/>
                          </w:tcPr>
                          <w:p>
                            <w:pPr>
                              <w:adjustRightInd w:val="0"/>
                              <w:snapToGrid w:val="0"/>
                              <w:jc w:val="center"/>
                              <w:rPr>
                                <w:color w:val="auto"/>
                                <w:sz w:val="21"/>
                                <w:szCs w:val="21"/>
                              </w:rPr>
                            </w:pPr>
                            <w:r>
                              <w:rPr>
                                <w:rFonts w:hint="eastAsia"/>
                                <w:color w:val="auto"/>
                                <w:sz w:val="21"/>
                                <w:szCs w:val="21"/>
                                <w:lang w:val="en-US" w:eastAsia="zh-CN"/>
                              </w:rPr>
                              <w:t>PS-750G</w:t>
                            </w:r>
                          </w:p>
                        </w:tc>
                        <w:tc>
                          <w:tcPr>
                            <w:tcW w:w="1620" w:type="dxa"/>
                            <w:vAlign w:val="center"/>
                          </w:tcPr>
                          <w:p>
                            <w:pPr>
                              <w:adjustRightInd w:val="0"/>
                              <w:snapToGrid w:val="0"/>
                              <w:jc w:val="center"/>
                              <w:rPr>
                                <w:color w:val="auto"/>
                                <w:sz w:val="21"/>
                                <w:szCs w:val="21"/>
                              </w:rPr>
                            </w:pPr>
                            <w:r>
                              <w:rPr>
                                <w:rFonts w:hint="eastAsia"/>
                                <w:color w:val="auto"/>
                                <w:sz w:val="21"/>
                                <w:szCs w:val="21"/>
                                <w:lang w:val="en-US" w:eastAsia="zh-CN"/>
                              </w:rPr>
                              <w:t>50t/h-110.85M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击烧间接加热炉</w:t>
                            </w:r>
                          </w:p>
                        </w:tc>
                        <w:tc>
                          <w:tcPr>
                            <w:tcW w:w="108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960万大卡</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上煤机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HSM10-16</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除渣机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GC-05</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鼓风机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4-72-12Na6C</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引风机</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Y5-48-NaLOC</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566"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烟筒</w:t>
                            </w:r>
                          </w:p>
                        </w:tc>
                        <w:tc>
                          <w:tcPr>
                            <w:tcW w:w="1080" w:type="dxa"/>
                            <w:vAlign w:val="center"/>
                          </w:tcPr>
                          <w:p>
                            <w:pPr>
                              <w:adjustRightInd w:val="0"/>
                              <w:snapToGrid w:val="0"/>
                              <w:jc w:val="center"/>
                              <w:rPr>
                                <w:color w:val="auto"/>
                                <w:sz w:val="21"/>
                                <w:szCs w:val="21"/>
                              </w:rPr>
                            </w:pPr>
                          </w:p>
                        </w:tc>
                        <w:tc>
                          <w:tcPr>
                            <w:tcW w:w="16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color w:val="auto"/>
                                <w:sz w:val="21"/>
                                <w:szCs w:val="21"/>
                              </w:rPr>
                            </w:pPr>
                            <w:r>
                              <w:rPr>
                                <w:rFonts w:hint="eastAsia"/>
                                <w:color w:val="auto"/>
                                <w:sz w:val="21"/>
                                <w:szCs w:val="21"/>
                                <w:lang w:eastAsia="zh-CN"/>
                              </w:rPr>
                              <w:t>实际验收过程中，没有此设备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848" w:type="dxa"/>
                            <w:gridSpan w:val="6"/>
                            <w:vAlign w:val="center"/>
                          </w:tcPr>
                          <w:p>
                            <w:pPr>
                              <w:adjustRightInd w:val="0"/>
                              <w:snapToGrid w:val="0"/>
                              <w:jc w:val="both"/>
                              <w:rPr>
                                <w:rFonts w:hint="eastAsia"/>
                                <w:color w:val="auto"/>
                                <w:sz w:val="21"/>
                                <w:szCs w:val="21"/>
                                <w:lang w:val="en-US" w:eastAsia="zh-CN"/>
                              </w:rPr>
                            </w:pPr>
                            <w:r>
                              <w:rPr>
                                <w:rFonts w:hint="eastAsia"/>
                                <w:color w:val="auto"/>
                                <w:sz w:val="21"/>
                                <w:szCs w:val="21"/>
                                <w:lang w:val="en-US" w:eastAsia="zh-CN"/>
                              </w:rPr>
                              <w:t>二、卸料、脱粒、初游、湿仓部分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干果穗卸料斗</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GLT4</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4m</w:t>
                            </w:r>
                            <w:r>
                              <w:rPr>
                                <w:rFonts w:hint="eastAsia"/>
                                <w:color w:val="auto"/>
                                <w:sz w:val="21"/>
                                <w:szCs w:val="21"/>
                                <w:lang w:val="en-US" w:eastAsia="zh-CN"/>
                              </w:rPr>
                              <w:t>*4m*4m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振动给料器</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ZGL-500</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果穗卸料输送机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PS-750GX</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50t/h-77.55M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果穗卸料转向输送机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50t/h-60M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脱粒机上料输送机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PS-750G</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50t/h-26.35M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9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脱粒初清机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5YTF-40</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40t/h</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脱粒机平台</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脱粒机出料输送机</w:t>
                            </w:r>
                          </w:p>
                        </w:tc>
                        <w:tc>
                          <w:tcPr>
                            <w:tcW w:w="1080"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620" w:type="dxa"/>
                            <w:vAlign w:val="center"/>
                          </w:tcPr>
                          <w:p>
                            <w:pPr>
                              <w:adjustRightInd w:val="0"/>
                              <w:snapToGrid w:val="0"/>
                              <w:jc w:val="center"/>
                              <w:rPr>
                                <w:rFonts w:hint="eastAsia"/>
                                <w:color w:val="auto"/>
                                <w:lang w:val="en-US" w:eastAsia="zh-CN"/>
                              </w:rPr>
                            </w:pPr>
                            <w:r>
                              <w:rPr>
                                <w:rFonts w:hint="eastAsia"/>
                                <w:color w:val="auto"/>
                                <w:lang w:val="en-US" w:eastAsia="zh-CN"/>
                              </w:rPr>
                              <w:t>40t/h-9M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除尘系统</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color w:val="auto"/>
                                <w:sz w:val="21"/>
                                <w:szCs w:val="21"/>
                              </w:rPr>
                            </w:pP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旋风除尘器</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旋风除尘器闭风器</w:t>
                            </w:r>
                          </w:p>
                        </w:tc>
                        <w:tc>
                          <w:tcPr>
                            <w:tcW w:w="1080" w:type="dxa"/>
                            <w:vAlign w:val="center"/>
                          </w:tcPr>
                          <w:p>
                            <w:pPr>
                              <w:adjustRightInd w:val="0"/>
                              <w:snapToGrid w:val="0"/>
                              <w:jc w:val="center"/>
                              <w:rPr>
                                <w:rFonts w:hint="eastAsia"/>
                                <w:color w:val="auto"/>
                                <w:sz w:val="21"/>
                                <w:szCs w:val="21"/>
                                <w:lang w:val="en-US" w:eastAsia="zh-CN"/>
                              </w:rPr>
                            </w:pP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除尘风机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4-72N</w:t>
                            </w:r>
                            <w:r>
                              <w:rPr>
                                <w:rFonts w:hint="eastAsia"/>
                                <w:color w:val="auto"/>
                                <w:sz w:val="21"/>
                                <w:szCs w:val="21"/>
                                <w:lang w:val="en-US" w:eastAsia="zh-CN"/>
                              </w:rPr>
                              <w:t>08C</w:t>
                            </w:r>
                          </w:p>
                        </w:tc>
                        <w:tc>
                          <w:tcPr>
                            <w:tcW w:w="1620" w:type="dxa"/>
                            <w:vAlign w:val="center"/>
                          </w:tcPr>
                          <w:p>
                            <w:pPr>
                              <w:adjustRightInd w:val="0"/>
                              <w:snapToGrid w:val="0"/>
                              <w:jc w:val="center"/>
                              <w:rPr>
                                <w:rFonts w:hint="eastAsia"/>
                                <w:color w:val="auto"/>
                                <w:sz w:val="21"/>
                                <w:szCs w:val="21"/>
                                <w:lang w:val="en-US" w:eastAsia="zh-CN"/>
                              </w:rPr>
                            </w:pP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玉米芯输送机</w:t>
                            </w:r>
                          </w:p>
                        </w:tc>
                        <w:tc>
                          <w:tcPr>
                            <w:tcW w:w="1080"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20t/h-9M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66"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300吨湿仓上料提升机</w:t>
                            </w:r>
                          </w:p>
                        </w:tc>
                        <w:tc>
                          <w:tcPr>
                            <w:tcW w:w="1080"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DT-40</w:t>
                            </w:r>
                          </w:p>
                        </w:tc>
                        <w:tc>
                          <w:tcPr>
                            <w:tcW w:w="1620"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40t/h-26M</w:t>
                            </w:r>
                          </w:p>
                        </w:tc>
                        <w:tc>
                          <w:tcPr>
                            <w:tcW w:w="1020"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848" w:type="dxa"/>
                            <w:gridSpan w:val="6"/>
                            <w:vAlign w:val="center"/>
                          </w:tcPr>
                          <w:p>
                            <w:pPr>
                              <w:adjustRightInd w:val="0"/>
                              <w:snapToGrid w:val="0"/>
                              <w:jc w:val="both"/>
                              <w:rPr>
                                <w:rFonts w:hint="eastAsia"/>
                                <w:color w:val="auto"/>
                                <w:sz w:val="21"/>
                                <w:szCs w:val="21"/>
                                <w:highlight w:val="red"/>
                                <w:lang w:eastAsia="zh-CN"/>
                              </w:rPr>
                            </w:pPr>
                            <w:r>
                              <w:rPr>
                                <w:rFonts w:hint="eastAsia"/>
                                <w:color w:val="auto"/>
                                <w:sz w:val="21"/>
                                <w:szCs w:val="21"/>
                                <w:highlight w:val="none"/>
                                <w:lang w:eastAsia="zh-CN"/>
                              </w:rPr>
                              <w:t>三、籽粒干燥、干仓部分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湿仓出料输送机1、2</w:t>
                            </w:r>
                          </w:p>
                        </w:tc>
                        <w:tc>
                          <w:tcPr>
                            <w:tcW w:w="1080" w:type="dxa"/>
                            <w:vAlign w:val="center"/>
                          </w:tcPr>
                          <w:p>
                            <w:pPr>
                              <w:adjustRightInd w:val="0"/>
                              <w:snapToGrid w:val="0"/>
                              <w:jc w:val="center"/>
                              <w:rPr>
                                <w:rFonts w:hint="eastAsia"/>
                                <w:color w:val="auto"/>
                                <w:highlight w:val="none"/>
                                <w:lang w:val="en-US" w:eastAsia="zh-CN"/>
                              </w:rPr>
                            </w:pPr>
                            <w:r>
                              <w:rPr>
                                <w:rFonts w:hint="eastAsia"/>
                                <w:color w:val="auto"/>
                                <w:highlight w:val="none"/>
                                <w:lang w:val="en-US" w:eastAsia="zh-CN"/>
                              </w:rPr>
                              <w:t>PS-400U</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40t/h-6M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566" w:type="dxa"/>
                            <w:vAlign w:val="center"/>
                          </w:tcPr>
                          <w:p>
                            <w:pPr>
                              <w:adjustRightInd w:val="0"/>
                              <w:snapToGrid w:val="0"/>
                              <w:jc w:val="center"/>
                              <w:rPr>
                                <w:rFonts w:hint="eastAsia"/>
                                <w:highlight w:val="none"/>
                                <w:lang w:val="en-US" w:eastAsia="zh-CN"/>
                              </w:rPr>
                            </w:pPr>
                            <w:r>
                              <w:rPr>
                                <w:rFonts w:hint="eastAsia"/>
                                <w:highlight w:val="none"/>
                                <w:lang w:val="en-US" w:eastAsia="zh-CN"/>
                              </w:rPr>
                              <w:t>湿仓出料输送机3</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PS-400U</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40t/h-15M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干燥机上料提升机</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DT-40</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40t/h-30M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干燥机上料提升机塔架</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2m</w:t>
                            </w:r>
                            <w:r>
                              <w:rPr>
                                <w:rFonts w:hint="eastAsia"/>
                                <w:color w:val="auto"/>
                                <w:sz w:val="21"/>
                                <w:szCs w:val="21"/>
                                <w:highlight w:val="none"/>
                                <w:lang w:val="en-US" w:eastAsia="zh-CN"/>
                              </w:rPr>
                              <w:t>*2m*29m</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籽粒烘干机</w:t>
                            </w:r>
                          </w:p>
                        </w:tc>
                        <w:tc>
                          <w:tcPr>
                            <w:tcW w:w="108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5HTB-20</w:t>
                            </w: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highlight w:val="none"/>
                                <w:lang w:val="en-US" w:eastAsia="zh-CN"/>
                              </w:rPr>
                              <w:t>40t/h，降水幅度5%</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冷却风机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4-72-N06A</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94"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籽粒烘干机风机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4-72-N016B</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机烧间接加热炉</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180万大卡</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1566" w:type="dxa"/>
                            <w:vAlign w:val="center"/>
                          </w:tcPr>
                          <w:p>
                            <w:pPr>
                              <w:adjustRightInd w:val="0"/>
                              <w:snapToGrid w:val="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上煤机</w:t>
                            </w:r>
                          </w:p>
                        </w:tc>
                        <w:tc>
                          <w:tcPr>
                            <w:tcW w:w="1080" w:type="dxa"/>
                            <w:vAlign w:val="center"/>
                          </w:tcPr>
                          <w:p>
                            <w:pPr>
                              <w:adjustRightInd w:val="0"/>
                              <w:snapToGrid w:val="0"/>
                              <w:jc w:val="center"/>
                              <w:rPr>
                                <w:rFonts w:hint="eastAsia"/>
                                <w:color w:val="auto"/>
                                <w:sz w:val="21"/>
                                <w:szCs w:val="21"/>
                                <w:highlight w:val="none"/>
                                <w:lang w:val="en-US" w:eastAsia="zh-CN"/>
                              </w:rPr>
                            </w:pPr>
                          </w:p>
                        </w:tc>
                        <w:tc>
                          <w:tcPr>
                            <w:tcW w:w="1620" w:type="dxa"/>
                            <w:vAlign w:val="center"/>
                          </w:tcPr>
                          <w:p>
                            <w:pPr>
                              <w:adjustRightInd w:val="0"/>
                              <w:snapToGrid w:val="0"/>
                              <w:jc w:val="center"/>
                              <w:rPr>
                                <w:rFonts w:hint="eastAsia"/>
                                <w:color w:val="auto"/>
                                <w:sz w:val="21"/>
                                <w:szCs w:val="21"/>
                                <w:highlight w:val="none"/>
                                <w:lang w:val="en-US" w:eastAsia="zh-CN"/>
                              </w:rPr>
                            </w:pPr>
                            <w:r>
                              <w:rPr>
                                <w:rFonts w:hint="eastAsia"/>
                                <w:color w:val="auto"/>
                                <w:sz w:val="21"/>
                                <w:szCs w:val="21"/>
                                <w:highlight w:val="none"/>
                                <w:lang w:val="en-US" w:eastAsia="zh-CN"/>
                              </w:rPr>
                              <w:t>HSM10-16</w:t>
                            </w:r>
                          </w:p>
                        </w:tc>
                        <w:tc>
                          <w:tcPr>
                            <w:tcW w:w="1020" w:type="dxa"/>
                            <w:vAlign w:val="center"/>
                          </w:tcPr>
                          <w:p>
                            <w:pPr>
                              <w:adjustRightInd w:val="0"/>
                              <w:snapToGrid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955"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pPr>
                        <w:rPr>
                          <w:highlight w:val="none"/>
                        </w:rPr>
                      </w:pPr>
                    </w:p>
                  </w:txbxContent>
                </v:textbox>
              </v:shape>
            </w:pict>
          </mc:Fallback>
        </mc:AlternateContent>
      </w:r>
    </w:p>
    <w:p>
      <w:pPr>
        <w:pStyle w:val="3"/>
        <w:spacing w:before="4"/>
        <w:ind w:left="0" w:leftChars="0" w:firstLine="241" w:firstLineChars="100"/>
        <w:rPr>
          <w:color w:val="auto"/>
          <w:sz w:val="28"/>
          <w:szCs w:val="28"/>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mc:AlternateContent>
          <mc:Choice Requires="wps">
            <w:drawing>
              <wp:anchor distT="0" distB="0" distL="114300" distR="114300" simplePos="0" relativeHeight="258881536" behindDoc="1" locked="0" layoutInCell="1" allowOverlap="1">
                <wp:simplePos x="0" y="0"/>
                <wp:positionH relativeFrom="column">
                  <wp:posOffset>300990</wp:posOffset>
                </wp:positionH>
                <wp:positionV relativeFrom="paragraph">
                  <wp:posOffset>-63500</wp:posOffset>
                </wp:positionV>
                <wp:extent cx="5906770" cy="9069705"/>
                <wp:effectExtent l="5080" t="4445" r="12700" b="12700"/>
                <wp:wrapNone/>
                <wp:docPr id="18" name="文本框 18"/>
                <wp:cNvGraphicFramePr/>
                <a:graphic xmlns:a="http://schemas.openxmlformats.org/drawingml/2006/main">
                  <a:graphicData uri="http://schemas.microsoft.com/office/word/2010/wordprocessingShape">
                    <wps:wsp>
                      <wps:cNvSpPr txBox="1"/>
                      <wps:spPr>
                        <a:xfrm>
                          <a:off x="0" y="0"/>
                          <a:ext cx="5906770" cy="9069705"/>
                        </a:xfrm>
                        <a:prstGeom prst="rect">
                          <a:avLst/>
                        </a:prstGeom>
                        <a:noFill/>
                        <a:ln w="6350">
                          <a:solidFill>
                            <a:srgbClr val="000000"/>
                          </a:solidFill>
                        </a:ln>
                        <a:effectLst/>
                      </wps:spPr>
                      <wps:txbx>
                        <w:txbxContent>
                          <w:tbl>
                            <w:tblPr>
                              <w:tblStyle w:val="13"/>
                              <w:tblW w:w="8097"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650"/>
                              <w:gridCol w:w="1407"/>
                              <w:gridCol w:w="1545"/>
                              <w:gridCol w:w="1344"/>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tblHeader/>
                                <w:jc w:val="center"/>
                              </w:trPr>
                              <w:tc>
                                <w:tcPr>
                                  <w:tcW w:w="607"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650"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除渣机</w:t>
                                  </w:r>
                                </w:p>
                              </w:tc>
                              <w:tc>
                                <w:tcPr>
                                  <w:tcW w:w="1407"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p>
                              </w:tc>
                              <w:tc>
                                <w:tcPr>
                                  <w:tcW w:w="1545"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r>
                                    <w:rPr>
                                      <w:rFonts w:hint="eastAsia"/>
                                      <w:bCs/>
                                      <w:color w:val="auto"/>
                                      <w:sz w:val="21"/>
                                      <w:szCs w:val="21"/>
                                      <w:lang w:val="en-US" w:eastAsia="zh-CN"/>
                                    </w:rPr>
                                    <w:t>GC-05</w:t>
                                  </w:r>
                                </w:p>
                              </w:tc>
                              <w:tc>
                                <w:tcPr>
                                  <w:tcW w:w="1344"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r>
                                    <w:rPr>
                                      <w:rFonts w:hint="eastAsia"/>
                                      <w:bCs/>
                                      <w:color w:val="auto"/>
                                      <w:sz w:val="21"/>
                                      <w:szCs w:val="21"/>
                                      <w:lang w:val="en-US" w:eastAsia="zh-CN"/>
                                    </w:rPr>
                                    <w:t>1</w:t>
                                  </w:r>
                                </w:p>
                              </w:tc>
                              <w:tc>
                                <w:tcPr>
                                  <w:tcW w:w="1544" w:type="dxa"/>
                                  <w:tcBorders>
                                    <w:left w:val="single" w:color="auto" w:sz="4" w:space="0"/>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鼓风机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color w:val="auto"/>
                                      <w:sz w:val="21"/>
                                      <w:szCs w:val="21"/>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引风机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color w:val="auto"/>
                                      <w:sz w:val="21"/>
                                      <w:szCs w:val="21"/>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烟筒</w:t>
                                  </w:r>
                                </w:p>
                              </w:tc>
                              <w:tc>
                                <w:tcPr>
                                  <w:tcW w:w="1407" w:type="dxa"/>
                                  <w:vAlign w:val="center"/>
                                </w:tcPr>
                                <w:p>
                                  <w:pPr>
                                    <w:adjustRightInd w:val="0"/>
                                    <w:snapToGrid w:val="0"/>
                                    <w:jc w:val="center"/>
                                    <w:rPr>
                                      <w:rFonts w:hint="eastAsia" w:eastAsia="宋体"/>
                                      <w:color w:val="auto"/>
                                      <w:sz w:val="21"/>
                                      <w:szCs w:val="21"/>
                                      <w:lang w:val="en-US" w:eastAsia="zh-CN"/>
                                    </w:rPr>
                                  </w:pPr>
                                </w:p>
                              </w:tc>
                              <w:tc>
                                <w:tcPr>
                                  <w:tcW w:w="1545" w:type="dxa"/>
                                  <w:vAlign w:val="center"/>
                                </w:tcPr>
                                <w:p>
                                  <w:pPr>
                                    <w:adjustRightInd w:val="0"/>
                                    <w:snapToGrid w:val="0"/>
                                    <w:jc w:val="center"/>
                                    <w:rPr>
                                      <w:rFonts w:hint="eastAsia" w:eastAsia="宋体"/>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干燥机出料输送机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300吨干仓上料提升机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DT-40</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300吨干仓上料提升机塔架</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color w:val="auto"/>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干仓上料双向输送机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PS-6IOP</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干仓布料输送机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PS-6IOP</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097" w:type="dxa"/>
                                  <w:gridSpan w:val="6"/>
                                  <w:vAlign w:val="center"/>
                                </w:tcPr>
                                <w:p>
                                  <w:pPr>
                                    <w:adjustRightInd w:val="0"/>
                                    <w:snapToGrid w:val="0"/>
                                    <w:jc w:val="both"/>
                                    <w:rPr>
                                      <w:rFonts w:hint="eastAsia"/>
                                      <w:color w:val="auto"/>
                                      <w:sz w:val="21"/>
                                      <w:szCs w:val="21"/>
                                      <w:lang w:val="en-US" w:eastAsia="zh-CN"/>
                                    </w:rPr>
                                  </w:pPr>
                                  <w:r>
                                    <w:rPr>
                                      <w:rFonts w:hint="eastAsia"/>
                                      <w:color w:val="auto"/>
                                      <w:sz w:val="21"/>
                                      <w:szCs w:val="21"/>
                                      <w:lang w:val="en-US" w:eastAsia="zh-CN"/>
                                    </w:rPr>
                                    <w:t>四、清选分级包衣包装部分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干仓出料输送机1、2</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PS-610P</w:t>
                                  </w: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40t/h-54M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干仓出料输送机</w:t>
                                  </w:r>
                                </w:p>
                              </w:tc>
                              <w:tc>
                                <w:tcPr>
                                  <w:tcW w:w="1407"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30t/h-9M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振动给料机</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15t/h-12M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风筛清选机</w:t>
                                  </w:r>
                                </w:p>
                              </w:tc>
                              <w:tc>
                                <w:tcPr>
                                  <w:tcW w:w="1407" w:type="dxa"/>
                                  <w:vAlign w:val="center"/>
                                </w:tcPr>
                                <w:p>
                                  <w:pPr>
                                    <w:adjustRightInd w:val="0"/>
                                    <w:snapToGrid w:val="0"/>
                                    <w:jc w:val="center"/>
                                    <w:rPr>
                                      <w:rFonts w:hint="eastAsia"/>
                                      <w:color w:val="auto"/>
                                      <w:lang w:val="en-US" w:eastAsia="zh-CN"/>
                                    </w:rPr>
                                  </w:pPr>
                                  <w:r>
                                    <w:rPr>
                                      <w:rFonts w:hint="eastAsia"/>
                                      <w:color w:val="auto"/>
                                      <w:lang w:val="en-US" w:eastAsia="zh-CN"/>
                                    </w:rPr>
                                    <w:t>5X515F</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IOt/h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80"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清选机除尘系统</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1、2、3号振动输送机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2号提升机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15t/h-9M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分级机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5XF515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15t/h-4级</w:t>
                                  </w:r>
                                </w:p>
                              </w:tc>
                              <w:tc>
                                <w:tcPr>
                                  <w:tcW w:w="1344" w:type="dxa"/>
                                  <w:vAlign w:val="center"/>
                                </w:tcPr>
                                <w:p>
                                  <w:pPr>
                                    <w:adjustRightInd w:val="0"/>
                                    <w:snapToGrid w:val="0"/>
                                    <w:jc w:val="center"/>
                                    <w:rPr>
                                      <w:color w:val="auto"/>
                                      <w:sz w:val="21"/>
                                      <w:szCs w:val="21"/>
                                    </w:rPr>
                                  </w:pP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分级机工作台</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15t/h-3M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6号振动输送机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4、5、6、7号提升机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650" w:type="dxa"/>
                                  <w:vAlign w:val="center"/>
                                </w:tcPr>
                                <w:p>
                                  <w:pPr>
                                    <w:adjustRightInd w:val="0"/>
                                    <w:snapToGrid w:val="0"/>
                                    <w:jc w:val="center"/>
                                    <w:rPr>
                                      <w:rFonts w:hint="eastAsia"/>
                                      <w:lang w:val="en-US" w:eastAsia="zh-CN"/>
                                    </w:rPr>
                                  </w:pPr>
                                  <w:r>
                                    <w:rPr>
                                      <w:rFonts w:hint="eastAsia"/>
                                      <w:lang w:val="en-US" w:eastAsia="zh-CN"/>
                                    </w:rPr>
                                    <w:t>分级仓主体</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CJ-100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100t</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15t/h-12M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比重选缓冲仓</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振动给料器</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5XZD1O</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比重清选机工作台</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比重清选除尘系统</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杂舍仓</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vertAlign w:val="superscript"/>
                                      <w:lang w:val="en-US" w:eastAsia="zh-CN"/>
                                    </w:rPr>
                                  </w:pPr>
                                  <w:r>
                                    <w:rPr>
                                      <w:rFonts w:hint="eastAsia"/>
                                      <w:color w:val="auto"/>
                                      <w:sz w:val="21"/>
                                      <w:szCs w:val="21"/>
                                      <w:lang w:val="en-US" w:eastAsia="zh-CN"/>
                                    </w:rPr>
                                    <w:t>8m</w:t>
                                  </w:r>
                                  <w:r>
                                    <w:rPr>
                                      <w:rFonts w:hint="eastAsia"/>
                                      <w:color w:val="auto"/>
                                      <w:sz w:val="21"/>
                                      <w:szCs w:val="21"/>
                                      <w:vertAlign w:val="superscript"/>
                                      <w:lang w:val="en-US" w:eastAsia="zh-CN"/>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11、12号提升机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15t/h-9.5M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5pt;height:714.15pt;width:465.1pt;z-index:-244434944;mso-width-relative:page;mso-height-relative:page;" filled="f" stroked="t" coordsize="21600,21600" o:gfxdata="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HP6O2wAAAAsBAAAPAAAAAAAAAAEAIAAAACIAAABkcnMv&#10;ZG93bnJldi54bWxQSwECFAAUAAAACACHTuJAfVYLYjkCAABSBAAADgAAAAAAAAABACAAAAAqAQAA&#10;ZHJzL2Uyb0RvYy54bWxQSwUGAAAAAAYABgBZAQAA1QUAAAAA&#10;">
                <v:fill on="f" focussize="0,0"/>
                <v:stroke weight="0.5pt" color="#000000" joinstyle="round"/>
                <v:imagedata o:title=""/>
                <o:lock v:ext="edit" aspectratio="f"/>
                <v:textbox>
                  <w:txbxContent>
                    <w:tbl>
                      <w:tblPr>
                        <w:tblStyle w:val="13"/>
                        <w:tblW w:w="8097"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650"/>
                        <w:gridCol w:w="1407"/>
                        <w:gridCol w:w="1545"/>
                        <w:gridCol w:w="1344"/>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tblHeader/>
                          <w:jc w:val="center"/>
                        </w:trPr>
                        <w:tc>
                          <w:tcPr>
                            <w:tcW w:w="607"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650"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除渣机</w:t>
                            </w:r>
                          </w:p>
                        </w:tc>
                        <w:tc>
                          <w:tcPr>
                            <w:tcW w:w="1407"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p>
                        </w:tc>
                        <w:tc>
                          <w:tcPr>
                            <w:tcW w:w="1545"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r>
                              <w:rPr>
                                <w:rFonts w:hint="eastAsia"/>
                                <w:bCs/>
                                <w:color w:val="auto"/>
                                <w:sz w:val="21"/>
                                <w:szCs w:val="21"/>
                                <w:lang w:val="en-US" w:eastAsia="zh-CN"/>
                              </w:rPr>
                              <w:t>GC-05</w:t>
                            </w:r>
                          </w:p>
                        </w:tc>
                        <w:tc>
                          <w:tcPr>
                            <w:tcW w:w="1344" w:type="dxa"/>
                            <w:tcBorders>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val="en-US" w:eastAsia="zh-CN"/>
                              </w:rPr>
                            </w:pPr>
                            <w:r>
                              <w:rPr>
                                <w:rFonts w:hint="eastAsia"/>
                                <w:bCs/>
                                <w:color w:val="auto"/>
                                <w:sz w:val="21"/>
                                <w:szCs w:val="21"/>
                                <w:lang w:val="en-US" w:eastAsia="zh-CN"/>
                              </w:rPr>
                              <w:t>1</w:t>
                            </w:r>
                          </w:p>
                        </w:tc>
                        <w:tc>
                          <w:tcPr>
                            <w:tcW w:w="1544" w:type="dxa"/>
                            <w:tcBorders>
                              <w:left w:val="single" w:color="auto" w:sz="4" w:space="0"/>
                              <w:bottom w:val="single" w:color="auto" w:sz="4" w:space="0"/>
                            </w:tcBorders>
                            <w:vAlign w:val="center"/>
                          </w:tcPr>
                          <w:p>
                            <w:pPr>
                              <w:widowControl/>
                              <w:autoSpaceDE w:val="0"/>
                              <w:autoSpaceDN w:val="0"/>
                              <w:adjustRightInd w:val="0"/>
                              <w:snapToGrid w:val="0"/>
                              <w:ind w:right="-34"/>
                              <w:jc w:val="center"/>
                              <w:textAlignment w:val="bottom"/>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鼓风机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color w:val="auto"/>
                                <w:sz w:val="21"/>
                                <w:szCs w:val="21"/>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引风机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color w:val="auto"/>
                                <w:sz w:val="21"/>
                                <w:szCs w:val="21"/>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烟筒</w:t>
                            </w:r>
                          </w:p>
                        </w:tc>
                        <w:tc>
                          <w:tcPr>
                            <w:tcW w:w="1407" w:type="dxa"/>
                            <w:vAlign w:val="center"/>
                          </w:tcPr>
                          <w:p>
                            <w:pPr>
                              <w:adjustRightInd w:val="0"/>
                              <w:snapToGrid w:val="0"/>
                              <w:jc w:val="center"/>
                              <w:rPr>
                                <w:rFonts w:hint="eastAsia" w:eastAsia="宋体"/>
                                <w:color w:val="auto"/>
                                <w:sz w:val="21"/>
                                <w:szCs w:val="21"/>
                                <w:lang w:val="en-US" w:eastAsia="zh-CN"/>
                              </w:rPr>
                            </w:pPr>
                          </w:p>
                        </w:tc>
                        <w:tc>
                          <w:tcPr>
                            <w:tcW w:w="1545" w:type="dxa"/>
                            <w:vAlign w:val="center"/>
                          </w:tcPr>
                          <w:p>
                            <w:pPr>
                              <w:adjustRightInd w:val="0"/>
                              <w:snapToGrid w:val="0"/>
                              <w:jc w:val="center"/>
                              <w:rPr>
                                <w:rFonts w:hint="eastAsia" w:eastAsia="宋体"/>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干燥机出料输送机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300吨干仓上料提升机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DT-40</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300吨干仓上料提升机塔架</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color w:val="auto"/>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干仓上料双向输送机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PS-6IOP</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干仓布料输送机</w:t>
                            </w:r>
                          </w:p>
                        </w:tc>
                        <w:tc>
                          <w:tcPr>
                            <w:tcW w:w="1407" w:type="dxa"/>
                            <w:vAlign w:val="center"/>
                          </w:tcPr>
                          <w:p>
                            <w:pPr>
                              <w:adjustRightInd w:val="0"/>
                              <w:snapToGrid w:val="0"/>
                              <w:jc w:val="center"/>
                              <w:rPr>
                                <w:color w:val="auto"/>
                                <w:sz w:val="21"/>
                                <w:szCs w:val="21"/>
                              </w:rPr>
                            </w:pPr>
                          </w:p>
                        </w:tc>
                        <w:tc>
                          <w:tcPr>
                            <w:tcW w:w="1545"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PS-6IOP</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8097" w:type="dxa"/>
                            <w:gridSpan w:val="6"/>
                            <w:vAlign w:val="center"/>
                          </w:tcPr>
                          <w:p>
                            <w:pPr>
                              <w:adjustRightInd w:val="0"/>
                              <w:snapToGrid w:val="0"/>
                              <w:jc w:val="both"/>
                              <w:rPr>
                                <w:rFonts w:hint="eastAsia"/>
                                <w:color w:val="auto"/>
                                <w:sz w:val="21"/>
                                <w:szCs w:val="21"/>
                                <w:lang w:val="en-US" w:eastAsia="zh-CN"/>
                              </w:rPr>
                            </w:pPr>
                            <w:r>
                              <w:rPr>
                                <w:rFonts w:hint="eastAsia"/>
                                <w:color w:val="auto"/>
                                <w:sz w:val="21"/>
                                <w:szCs w:val="21"/>
                                <w:lang w:val="en-US" w:eastAsia="zh-CN"/>
                              </w:rPr>
                              <w:t>四、清选分级包衣包装部分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干仓出料输送机1、2</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PS-610P</w:t>
                            </w: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40t/h-54M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干仓出料输送机</w:t>
                            </w:r>
                          </w:p>
                        </w:tc>
                        <w:tc>
                          <w:tcPr>
                            <w:tcW w:w="1407" w:type="dxa"/>
                            <w:vAlign w:val="center"/>
                          </w:tcPr>
                          <w:p>
                            <w:pPr>
                              <w:adjustRightInd w:val="0"/>
                              <w:snapToGrid w:val="0"/>
                              <w:jc w:val="center"/>
                              <w:rPr>
                                <w:rFonts w:hint="eastAsia"/>
                                <w:color w:val="auto"/>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30t/h-9M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振动给料机</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15t/h-12M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风筛清选机</w:t>
                            </w:r>
                          </w:p>
                        </w:tc>
                        <w:tc>
                          <w:tcPr>
                            <w:tcW w:w="1407" w:type="dxa"/>
                            <w:vAlign w:val="center"/>
                          </w:tcPr>
                          <w:p>
                            <w:pPr>
                              <w:adjustRightInd w:val="0"/>
                              <w:snapToGrid w:val="0"/>
                              <w:jc w:val="center"/>
                              <w:rPr>
                                <w:rFonts w:hint="eastAsia"/>
                                <w:color w:val="auto"/>
                                <w:lang w:val="en-US" w:eastAsia="zh-CN"/>
                              </w:rPr>
                            </w:pPr>
                            <w:r>
                              <w:rPr>
                                <w:rFonts w:hint="eastAsia"/>
                                <w:color w:val="auto"/>
                                <w:lang w:val="en-US" w:eastAsia="zh-CN"/>
                              </w:rPr>
                              <w:t>5X515F</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IOt/h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80"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清选机除尘系统</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1、2、3号振动输送机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2号提升机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lang w:val="en-US" w:eastAsia="zh-CN"/>
                              </w:rPr>
                            </w:pPr>
                            <w:r>
                              <w:rPr>
                                <w:rFonts w:hint="eastAsia"/>
                                <w:color w:val="auto"/>
                                <w:lang w:val="en-US" w:eastAsia="zh-CN"/>
                              </w:rPr>
                              <w:t>15t/h-9M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分级机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5XF515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15t/h-4级</w:t>
                            </w:r>
                          </w:p>
                        </w:tc>
                        <w:tc>
                          <w:tcPr>
                            <w:tcW w:w="1344" w:type="dxa"/>
                            <w:vAlign w:val="center"/>
                          </w:tcPr>
                          <w:p>
                            <w:pPr>
                              <w:adjustRightInd w:val="0"/>
                              <w:snapToGrid w:val="0"/>
                              <w:jc w:val="center"/>
                              <w:rPr>
                                <w:color w:val="auto"/>
                                <w:sz w:val="21"/>
                                <w:szCs w:val="21"/>
                              </w:rPr>
                            </w:pP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分级机工作台</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15t/h-3M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6号振动输送机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7号振动输送机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ZS-400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4、5、6、7号提升机</w:t>
                            </w:r>
                          </w:p>
                        </w:tc>
                        <w:tc>
                          <w:tcPr>
                            <w:tcW w:w="1407" w:type="dxa"/>
                            <w:vAlign w:val="center"/>
                          </w:tcPr>
                          <w:p>
                            <w:pPr>
                              <w:adjustRightInd w:val="0"/>
                              <w:snapToGrid w:val="0"/>
                              <w:jc w:val="center"/>
                              <w:rPr>
                                <w:rFonts w:hint="eastAsia"/>
                                <w:color w:val="auto"/>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15t/h-16M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650" w:type="dxa"/>
                            <w:vAlign w:val="center"/>
                          </w:tcPr>
                          <w:p>
                            <w:pPr>
                              <w:adjustRightInd w:val="0"/>
                              <w:snapToGrid w:val="0"/>
                              <w:jc w:val="center"/>
                              <w:rPr>
                                <w:rFonts w:hint="eastAsia"/>
                                <w:lang w:val="en-US" w:eastAsia="zh-CN"/>
                              </w:rPr>
                            </w:pPr>
                            <w:r>
                              <w:rPr>
                                <w:rFonts w:hint="eastAsia"/>
                                <w:lang w:val="en-US" w:eastAsia="zh-CN"/>
                              </w:rPr>
                              <w:t>分级仓主体</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CJ-100</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100t</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15t/h-12M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3号输送机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PS-400U</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DT-15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比重选缓冲仓</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振动给料器</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5XZD1O</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比重清选机工作台</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比重清选除尘系统</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杂舍仓</w:t>
                            </w:r>
                          </w:p>
                        </w:tc>
                        <w:tc>
                          <w:tcPr>
                            <w:tcW w:w="1407" w:type="dxa"/>
                            <w:vAlign w:val="center"/>
                          </w:tcPr>
                          <w:p>
                            <w:pPr>
                              <w:adjustRightInd w:val="0"/>
                              <w:snapToGrid w:val="0"/>
                              <w:jc w:val="center"/>
                              <w:rPr>
                                <w:rFonts w:hint="eastAsia"/>
                                <w:color w:val="auto"/>
                                <w:sz w:val="21"/>
                                <w:szCs w:val="21"/>
                                <w:lang w:val="en-US" w:eastAsia="zh-CN"/>
                              </w:rPr>
                            </w:pPr>
                          </w:p>
                        </w:tc>
                        <w:tc>
                          <w:tcPr>
                            <w:tcW w:w="1545" w:type="dxa"/>
                            <w:vAlign w:val="center"/>
                          </w:tcPr>
                          <w:p>
                            <w:pPr>
                              <w:adjustRightInd w:val="0"/>
                              <w:snapToGrid w:val="0"/>
                              <w:jc w:val="center"/>
                              <w:rPr>
                                <w:rFonts w:hint="eastAsia"/>
                                <w:color w:val="auto"/>
                                <w:sz w:val="21"/>
                                <w:szCs w:val="21"/>
                                <w:vertAlign w:val="superscript"/>
                                <w:lang w:val="en-US" w:eastAsia="zh-CN"/>
                              </w:rPr>
                            </w:pPr>
                            <w:r>
                              <w:rPr>
                                <w:rFonts w:hint="eastAsia"/>
                                <w:color w:val="auto"/>
                                <w:sz w:val="21"/>
                                <w:szCs w:val="21"/>
                                <w:lang w:val="en-US" w:eastAsia="zh-CN"/>
                              </w:rPr>
                              <w:t>8m</w:t>
                            </w:r>
                            <w:r>
                              <w:rPr>
                                <w:rFonts w:hint="eastAsia"/>
                                <w:color w:val="auto"/>
                                <w:sz w:val="21"/>
                                <w:szCs w:val="21"/>
                                <w:vertAlign w:val="superscript"/>
                                <w:lang w:val="en-US" w:eastAsia="zh-CN"/>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11、12号提升机</w:t>
                            </w:r>
                          </w:p>
                        </w:tc>
                        <w:tc>
                          <w:tcPr>
                            <w:tcW w:w="1407" w:type="dxa"/>
                            <w:vAlign w:val="center"/>
                          </w:tcPr>
                          <w:p>
                            <w:pPr>
                              <w:adjustRightInd w:val="0"/>
                              <w:snapToGrid w:val="0"/>
                              <w:jc w:val="center"/>
                              <w:rPr>
                                <w:rFonts w:hint="eastAsia"/>
                                <w:color w:val="auto"/>
                                <w:sz w:val="21"/>
                                <w:szCs w:val="21"/>
                                <w:lang w:val="en-US" w:eastAsia="zh-CN"/>
                              </w:rPr>
                            </w:pPr>
                            <w:r>
                              <w:rPr>
                                <w:rFonts w:hint="eastAsia"/>
                                <w:color w:val="auto"/>
                                <w:sz w:val="21"/>
                                <w:szCs w:val="21"/>
                                <w:lang w:val="en-US" w:eastAsia="zh-CN"/>
                              </w:rPr>
                              <w:t>DT-5</w:t>
                            </w:r>
                          </w:p>
                        </w:tc>
                        <w:tc>
                          <w:tcPr>
                            <w:tcW w:w="1545" w:type="dxa"/>
                            <w:vAlign w:val="center"/>
                          </w:tcPr>
                          <w:p>
                            <w:pPr>
                              <w:adjustRightInd w:val="0"/>
                              <w:snapToGrid w:val="0"/>
                              <w:jc w:val="center"/>
                              <w:rPr>
                                <w:rFonts w:hint="eastAsia"/>
                                <w:color w:val="auto"/>
                                <w:sz w:val="21"/>
                                <w:szCs w:val="21"/>
                                <w:lang w:val="en-US" w:eastAsia="zh-CN"/>
                              </w:rPr>
                            </w:pPr>
                            <w:r>
                              <w:rPr>
                                <w:rFonts w:hint="eastAsia"/>
                                <w:color w:val="auto"/>
                                <w:lang w:val="en-US" w:eastAsia="zh-CN"/>
                              </w:rPr>
                              <w:t>15t/h-9.5M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txbxContent>
                </v:textbox>
              </v:shape>
            </w:pict>
          </mc:Fallback>
        </mc:AlternateContent>
      </w:r>
    </w:p>
    <w:p>
      <w:p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mc:AlternateContent>
          <mc:Choice Requires="wps">
            <w:drawing>
              <wp:anchor distT="0" distB="0" distL="114300" distR="114300" simplePos="0" relativeHeight="261282816" behindDoc="1" locked="0" layoutInCell="1" allowOverlap="1">
                <wp:simplePos x="0" y="0"/>
                <wp:positionH relativeFrom="column">
                  <wp:posOffset>300990</wp:posOffset>
                </wp:positionH>
                <wp:positionV relativeFrom="paragraph">
                  <wp:posOffset>-63500</wp:posOffset>
                </wp:positionV>
                <wp:extent cx="5906770" cy="9135745"/>
                <wp:effectExtent l="4445" t="4445" r="13335" b="22860"/>
                <wp:wrapNone/>
                <wp:docPr id="20" name="文本框 20"/>
                <wp:cNvGraphicFramePr/>
                <a:graphic xmlns:a="http://schemas.openxmlformats.org/drawingml/2006/main">
                  <a:graphicData uri="http://schemas.microsoft.com/office/word/2010/wordprocessingShape">
                    <wps:wsp>
                      <wps:cNvSpPr txBox="1"/>
                      <wps:spPr>
                        <a:xfrm>
                          <a:off x="0" y="0"/>
                          <a:ext cx="5906770" cy="9135745"/>
                        </a:xfrm>
                        <a:prstGeom prst="rect">
                          <a:avLst/>
                        </a:prstGeom>
                        <a:noFill/>
                        <a:ln w="6350">
                          <a:solidFill>
                            <a:srgbClr val="000000"/>
                          </a:solidFill>
                        </a:ln>
                        <a:effectLst/>
                      </wps:spPr>
                      <wps:txbx>
                        <w:txbxContent>
                          <w:tbl>
                            <w:tblPr>
                              <w:tblStyle w:val="13"/>
                              <w:tblW w:w="8097"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650"/>
                              <w:gridCol w:w="1407"/>
                              <w:gridCol w:w="1545"/>
                              <w:gridCol w:w="1344"/>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8号振动输送机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ZS-300</w:t>
                                  </w:r>
                                </w:p>
                              </w:tc>
                              <w:tc>
                                <w:tcPr>
                                  <w:tcW w:w="1545" w:type="dxa"/>
                                  <w:vAlign w:val="center"/>
                                </w:tcPr>
                                <w:p>
                                  <w:pPr>
                                    <w:adjustRightInd w:val="0"/>
                                    <w:snapToGrid w:val="0"/>
                                    <w:jc w:val="center"/>
                                    <w:rPr>
                                      <w:color w:val="000000" w:themeColor="text1"/>
                                      <w:sz w:val="21"/>
                                      <w:szCs w:val="21"/>
                                      <w14:textFill>
                                        <w14:solidFill>
                                          <w14:schemeClr w14:val="tx1"/>
                                        </w14:solidFill>
                                      </w14:textFill>
                                    </w:rPr>
                                  </w:pPr>
                                  <w:r>
                                    <w:rPr>
                                      <w:rFonts w:hint="eastAsia"/>
                                      <w:lang w:val="en-US" w:eastAsia="zh-CN"/>
                                    </w:rPr>
                                    <w:t>5t/h-9.5M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9</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振动给料器</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color w:val="000000" w:themeColor="text1"/>
                                      <w:sz w:val="21"/>
                                      <w:szCs w:val="21"/>
                                      <w14:textFill>
                                        <w14:solidFill>
                                          <w14:schemeClr w14:val="tx1"/>
                                        </w14:solidFill>
                                      </w14:textFill>
                                    </w:rPr>
                                  </w:pPr>
                                  <w:r>
                                    <w:rPr>
                                      <w:rFonts w:hint="eastAsia"/>
                                      <w:lang w:val="en-US" w:eastAsia="zh-CN"/>
                                    </w:rPr>
                                    <w:t>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8号提升机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DT-15</w:t>
                                  </w: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缓冲仓</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15t/h-10M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包衣机仓</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8m</w:t>
                                  </w:r>
                                  <w:r>
                                    <w:rPr>
                                      <w:rFonts w:hint="eastAsia"/>
                                      <w:color w:val="000000" w:themeColor="text1"/>
                                      <w:sz w:val="21"/>
                                      <w:szCs w:val="21"/>
                                      <w:vertAlign w:val="superscript"/>
                                      <w:lang w:val="en-US" w:eastAsia="zh-CN"/>
                                      <w14:textFill>
                                        <w14:solidFill>
                                          <w14:schemeClr w14:val="tx1"/>
                                        </w14:solidFill>
                                      </w14:textFill>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种子包衣机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5BYD-IO</w:t>
                                  </w:r>
                                </w:p>
                              </w:tc>
                              <w:tc>
                                <w:tcPr>
                                  <w:tcW w:w="1545" w:type="dxa"/>
                                  <w:vAlign w:val="center"/>
                                </w:tcPr>
                                <w:p>
                                  <w:pPr>
                                    <w:adjustRightInd w:val="0"/>
                                    <w:snapToGrid w:val="0"/>
                                    <w:jc w:val="center"/>
                                    <w:rPr>
                                      <w:rFonts w:hint="eastAsia"/>
                                      <w:lang w:val="en-US" w:eastAsia="zh-CN"/>
                                    </w:rPr>
                                  </w:pPr>
                                  <w:r>
                                    <w:rPr>
                                      <w:rFonts w:hint="eastAsia"/>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包衣后干燥机</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包衣机除尘系统</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4号输送机（双向）</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PS-400u</w:t>
                                  </w:r>
                                </w:p>
                              </w:tc>
                              <w:tc>
                                <w:tcPr>
                                  <w:tcW w:w="1545" w:type="dxa"/>
                                  <w:vAlign w:val="center"/>
                                </w:tcPr>
                                <w:p>
                                  <w:pPr>
                                    <w:adjustRightInd w:val="0"/>
                                    <w:snapToGrid w:val="0"/>
                                    <w:jc w:val="center"/>
                                    <w:rPr>
                                      <w:rFonts w:hint="eastAsia"/>
                                      <w:lang w:val="en-US" w:eastAsia="zh-CN"/>
                                    </w:rPr>
                                  </w:pPr>
                                  <w:r>
                                    <w:rPr>
                                      <w:rFonts w:hint="eastAsia"/>
                                      <w:lang w:val="en-US" w:eastAsia="zh-CN"/>
                                    </w:rPr>
                                    <w:t>10t/h-10M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成膜仓</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54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16m</w:t>
                                  </w:r>
                                  <w:r>
                                    <w:rPr>
                                      <w:rFonts w:hint="eastAsia"/>
                                      <w:color w:val="000000" w:themeColor="text1"/>
                                      <w:sz w:val="21"/>
                                      <w:szCs w:val="21"/>
                                      <w:vertAlign w:val="superscript"/>
                                      <w:lang w:val="en-US" w:eastAsia="zh-CN"/>
                                      <w14:textFill>
                                        <w14:solidFill>
                                          <w14:schemeClr w14:val="tx1"/>
                                        </w14:solidFill>
                                      </w14:textFill>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成膜仓出料振动给料器</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54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pPr>
                              <w:numPr>
                                <w:ilvl w:val="0"/>
                                <w:numId w:val="0"/>
                              </w:numPr>
                              <w:spacing w:line="360" w:lineRule="auto"/>
                              <w:ind w:firstLine="241" w:firstLineChars="100"/>
                              <w:rPr>
                                <w:rFonts w:hint="eastAsia"/>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5、原辅材料消耗</w:t>
                            </w:r>
                          </w:p>
                          <w:p>
                            <w:pPr>
                              <w:pStyle w:val="16"/>
                              <w:numPr>
                                <w:ilvl w:val="0"/>
                                <w:numId w:val="0"/>
                              </w:numPr>
                              <w:ind w:leftChars="200"/>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本项目原辅材料种类、消耗量及其性质详见表12所示。</w:t>
                            </w:r>
                          </w:p>
                          <w:p>
                            <w:pPr>
                              <w:pStyle w:val="16"/>
                              <w:numPr>
                                <w:ilvl w:val="0"/>
                                <w:numId w:val="0"/>
                              </w:numPr>
                              <w:ind w:leftChars="200" w:firstLine="3162" w:firstLineChars="1500"/>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pP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表12   原辅材料消耗</w:t>
                            </w:r>
                          </w:p>
                          <w:tbl>
                            <w:tblPr>
                              <w:tblStyle w:val="14"/>
                              <w:tblW w:w="8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695"/>
                              <w:gridCol w:w="907"/>
                              <w:gridCol w:w="1275"/>
                              <w:gridCol w:w="1200"/>
                              <w:gridCol w:w="173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序号</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原、辅材料名称</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单位</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单位产品消耗指标</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年需求量</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来源</w:t>
                                  </w:r>
                                </w:p>
                              </w:tc>
                              <w:tc>
                                <w:tcPr>
                                  <w:tcW w:w="144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1</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玉米鲜果穗</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t/t</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2.23</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44600</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当地购买</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cs="宋体"/>
                                      <w:b w:val="0"/>
                                      <w:bCs w:val="0"/>
                                      <w:color w:val="auto"/>
                                      <w:sz w:val="21"/>
                                      <w:szCs w:val="21"/>
                                      <w:shd w:val="clear"/>
                                      <w:lang w:val="en-US" w:eastAsia="zh-CN" w:bidi="zh-CN"/>
                                    </w:rPr>
                                    <w:t>实际调查过程中，年需求量为10000吨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种衣剂</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t/t</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0.0125</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5</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江苏</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3</w:t>
                                  </w:r>
                                </w:p>
                              </w:tc>
                              <w:tc>
                                <w:tcPr>
                                  <w:tcW w:w="1695" w:type="dxa"/>
                                  <w:vAlign w:val="center"/>
                                </w:tcPr>
                                <w:p>
                                  <w:pPr>
                                    <w:pStyle w:val="16"/>
                                    <w:numPr>
                                      <w:ilvl w:val="0"/>
                                      <w:numId w:val="0"/>
                                    </w:numPr>
                                    <w:jc w:val="both"/>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种衣剂包装桶</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Kg/个</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20</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250</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4</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小包装袋</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万个/t</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0.04</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358</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5</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大包装袋</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万个/t</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0.002</w:t>
                                  </w:r>
                                </w:p>
                              </w:tc>
                              <w:tc>
                                <w:tcPr>
                                  <w:tcW w:w="1200"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18</w:t>
                                  </w:r>
                                </w:p>
                              </w:tc>
                              <w:tc>
                                <w:tcPr>
                                  <w:tcW w:w="1733"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zh-CN" w:eastAsia="zh-CN" w:bidi="zh-CN"/>
                                    </w:rPr>
                                  </w:pPr>
                                  <w:r>
                                    <w:rPr>
                                      <w:rFonts w:hint="eastAsia" w:ascii="宋体" w:hAnsi="宋体" w:eastAsia="宋体" w:cs="宋体"/>
                                      <w:b w:val="0"/>
                                      <w:bCs w:val="0"/>
                                      <w:color w:val="auto"/>
                                      <w:sz w:val="21"/>
                                      <w:szCs w:val="21"/>
                                      <w:shd w:val="clear"/>
                                      <w:lang w:val="zh-CN" w:eastAsia="zh-CN" w:bidi="zh-CN"/>
                                    </w:rPr>
                                    <w:t>与环评一致</w:t>
                                  </w:r>
                                </w:p>
                              </w:tc>
                            </w:tr>
                          </w:tbl>
                          <w:p>
                            <w:p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6、资源能源消耗</w:t>
                            </w:r>
                          </w:p>
                          <w:p>
                            <w:pPr>
                              <w:spacing w:line="360" w:lineRule="auto"/>
                              <w:ind w:firstLine="480" w:firstLineChars="200"/>
                              <w:textAlignment w:val="baseline"/>
                              <w:rPr>
                                <w:sz w:val="24"/>
                              </w:rPr>
                            </w:pPr>
                            <w:r>
                              <w:rPr>
                                <w:sz w:val="24"/>
                              </w:rPr>
                              <w:t>本拟建项目的资源消耗主要是水、电等，具体消耗情况详见表</w:t>
                            </w:r>
                            <w:r>
                              <w:rPr>
                                <w:rFonts w:hint="eastAsia"/>
                                <w:sz w:val="24"/>
                                <w:lang w:val="en-US" w:eastAsia="zh-CN"/>
                              </w:rPr>
                              <w:t>13</w:t>
                            </w:r>
                            <w:r>
                              <w:rPr>
                                <w:sz w:val="24"/>
                              </w:rPr>
                              <w:t>所示。</w:t>
                            </w:r>
                          </w:p>
                          <w:p>
                            <w:pPr>
                              <w:spacing w:line="360" w:lineRule="auto"/>
                              <w:jc w:val="cente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pP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表</w:t>
                            </w: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13  </w:t>
                            </w:r>
                            <w:r>
                              <w:rPr>
                                <w:rFonts w:hint="eastAsia"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建设</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项目资源能源消耗情况</w:t>
                            </w:r>
                          </w:p>
                          <w:tbl>
                            <w:tblPr>
                              <w:tblStyle w:val="13"/>
                              <w:tblW w:w="906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4"/>
                              <w:gridCol w:w="991"/>
                              <w:gridCol w:w="995"/>
                              <w:gridCol w:w="991"/>
                              <w:gridCol w:w="3260"/>
                              <w:gridCol w:w="21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77"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序号</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名称</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单位</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数量</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来源</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tcBorders>
                                    <w:top w:val="single" w:color="auto" w:sz="4" w:space="0"/>
                                  </w:tcBorders>
                                  <w:vAlign w:val="center"/>
                                </w:tcPr>
                                <w:p>
                                  <w:pPr>
                                    <w:jc w:val="center"/>
                                    <w:rPr>
                                      <w:bCs/>
                                      <w:color w:val="auto"/>
                                      <w:sz w:val="21"/>
                                      <w:szCs w:val="21"/>
                                    </w:rPr>
                                  </w:pPr>
                                  <w:r>
                                    <w:rPr>
                                      <w:bCs/>
                                      <w:color w:val="auto"/>
                                      <w:sz w:val="21"/>
                                      <w:szCs w:val="21"/>
                                    </w:rPr>
                                    <w:t>1</w:t>
                                  </w:r>
                                </w:p>
                              </w:tc>
                              <w:tc>
                                <w:tcPr>
                                  <w:tcW w:w="991" w:type="dxa"/>
                                  <w:tcBorders>
                                    <w:top w:val="single" w:color="auto" w:sz="4" w:space="0"/>
                                  </w:tcBorders>
                                  <w:vAlign w:val="center"/>
                                </w:tcPr>
                                <w:p>
                                  <w:pPr>
                                    <w:jc w:val="center"/>
                                    <w:rPr>
                                      <w:bCs/>
                                      <w:color w:val="auto"/>
                                      <w:sz w:val="21"/>
                                      <w:szCs w:val="21"/>
                                    </w:rPr>
                                  </w:pPr>
                                  <w:r>
                                    <w:rPr>
                                      <w:bCs/>
                                      <w:color w:val="auto"/>
                                      <w:sz w:val="21"/>
                                      <w:szCs w:val="21"/>
                                    </w:rPr>
                                    <w:t>水</w:t>
                                  </w:r>
                                </w:p>
                              </w:tc>
                              <w:tc>
                                <w:tcPr>
                                  <w:tcW w:w="995" w:type="dxa"/>
                                  <w:tcBorders>
                                    <w:top w:val="single" w:color="auto" w:sz="4" w:space="0"/>
                                  </w:tcBorders>
                                  <w:vAlign w:val="center"/>
                                </w:tcPr>
                                <w:p>
                                  <w:pPr>
                                    <w:jc w:val="center"/>
                                    <w:rPr>
                                      <w:bCs/>
                                      <w:color w:val="auto"/>
                                      <w:sz w:val="21"/>
                                      <w:szCs w:val="21"/>
                                    </w:rPr>
                                  </w:pPr>
                                  <w:r>
                                    <w:rPr>
                                      <w:color w:val="auto"/>
                                      <w:sz w:val="21"/>
                                      <w:szCs w:val="21"/>
                                    </w:rPr>
                                    <w:t>m</w:t>
                                  </w:r>
                                  <w:r>
                                    <w:rPr>
                                      <w:color w:val="auto"/>
                                      <w:sz w:val="21"/>
                                      <w:szCs w:val="21"/>
                                      <w:vertAlign w:val="superscript"/>
                                    </w:rPr>
                                    <w:t>3</w:t>
                                  </w:r>
                                  <w:r>
                                    <w:rPr>
                                      <w:color w:val="auto"/>
                                      <w:sz w:val="21"/>
                                      <w:szCs w:val="21"/>
                                    </w:rPr>
                                    <w:t>/a</w:t>
                                  </w:r>
                                </w:p>
                              </w:tc>
                              <w:tc>
                                <w:tcPr>
                                  <w:tcW w:w="991" w:type="dxa"/>
                                  <w:tcBorders>
                                    <w:top w:val="single" w:color="auto" w:sz="4" w:space="0"/>
                                  </w:tcBorders>
                                  <w:vAlign w:val="center"/>
                                </w:tcPr>
                                <w:p>
                                  <w:pPr>
                                    <w:jc w:val="center"/>
                                    <w:rPr>
                                      <w:rFonts w:hint="eastAsia" w:eastAsia="宋体"/>
                                      <w:bCs/>
                                      <w:color w:val="auto"/>
                                      <w:sz w:val="21"/>
                                      <w:szCs w:val="21"/>
                                      <w:lang w:val="en-US" w:eastAsia="zh-CN"/>
                                    </w:rPr>
                                  </w:pPr>
                                  <w:r>
                                    <w:rPr>
                                      <w:rFonts w:hint="eastAsia"/>
                                      <w:color w:val="auto"/>
                                      <w:sz w:val="21"/>
                                      <w:szCs w:val="21"/>
                                      <w:lang w:val="en-US" w:eastAsia="zh-CN"/>
                                    </w:rPr>
                                    <w:t>627.7</w:t>
                                  </w:r>
                                </w:p>
                              </w:tc>
                              <w:tc>
                                <w:tcPr>
                                  <w:tcW w:w="3260" w:type="dxa"/>
                                  <w:tcBorders>
                                    <w:top w:val="single" w:color="auto" w:sz="4" w:space="0"/>
                                  </w:tcBorders>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厂区机井</w:t>
                                  </w:r>
                                </w:p>
                              </w:tc>
                              <w:tc>
                                <w:tcPr>
                                  <w:tcW w:w="2120" w:type="dxa"/>
                                  <w:tcBorders>
                                    <w:top w:val="single" w:color="auto" w:sz="4" w:space="0"/>
                                  </w:tcBorders>
                                  <w:shd w:val="clear" w:color="auto" w:fill="auto"/>
                                  <w:vAlign w:val="center"/>
                                </w:tcPr>
                                <w:p>
                                  <w:pPr>
                                    <w:tabs>
                                      <w:tab w:val="left" w:pos="6096"/>
                                    </w:tabs>
                                    <w:jc w:val="center"/>
                                    <w:rPr>
                                      <w:rFonts w:hint="eastAsia" w:eastAsia="宋体"/>
                                      <w:color w:val="auto"/>
                                      <w:sz w:val="21"/>
                                      <w:szCs w:val="21"/>
                                      <w:lang w:val="en-US" w:eastAsia="zh-CN"/>
                                    </w:rPr>
                                  </w:pPr>
                                  <w:r>
                                    <w:rPr>
                                      <w:rFonts w:hint="eastAsia"/>
                                      <w:color w:val="auto"/>
                                      <w:sz w:val="21"/>
                                      <w:szCs w:val="21"/>
                                      <w:lang w:val="en-US" w:eastAsia="zh-CN"/>
                                    </w:rPr>
                                    <w:t>实际调查过程中，用水由城市管网供给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vAlign w:val="center"/>
                                </w:tcPr>
                                <w:p>
                                  <w:pPr>
                                    <w:jc w:val="center"/>
                                    <w:rPr>
                                      <w:bCs/>
                                      <w:color w:val="auto"/>
                                      <w:sz w:val="21"/>
                                      <w:szCs w:val="21"/>
                                    </w:rPr>
                                  </w:pPr>
                                  <w:r>
                                    <w:rPr>
                                      <w:bCs/>
                                      <w:color w:val="auto"/>
                                      <w:sz w:val="21"/>
                                      <w:szCs w:val="21"/>
                                    </w:rPr>
                                    <w:t>2</w:t>
                                  </w:r>
                                </w:p>
                              </w:tc>
                              <w:tc>
                                <w:tcPr>
                                  <w:tcW w:w="991" w:type="dxa"/>
                                  <w:vAlign w:val="center"/>
                                </w:tcPr>
                                <w:p>
                                  <w:pPr>
                                    <w:jc w:val="center"/>
                                    <w:rPr>
                                      <w:bCs/>
                                      <w:color w:val="auto"/>
                                      <w:sz w:val="21"/>
                                      <w:szCs w:val="21"/>
                                    </w:rPr>
                                  </w:pPr>
                                  <w:r>
                                    <w:rPr>
                                      <w:bCs/>
                                      <w:color w:val="auto"/>
                                      <w:sz w:val="21"/>
                                      <w:szCs w:val="21"/>
                                    </w:rPr>
                                    <w:t>电</w:t>
                                  </w:r>
                                </w:p>
                              </w:tc>
                              <w:tc>
                                <w:tcPr>
                                  <w:tcW w:w="995" w:type="dxa"/>
                                  <w:vAlign w:val="center"/>
                                </w:tcPr>
                                <w:p>
                                  <w:pPr>
                                    <w:jc w:val="center"/>
                                    <w:rPr>
                                      <w:bCs/>
                                      <w:color w:val="auto"/>
                                      <w:sz w:val="21"/>
                                      <w:szCs w:val="21"/>
                                    </w:rPr>
                                  </w:pPr>
                                  <w:r>
                                    <w:rPr>
                                      <w:rFonts w:hint="eastAsia"/>
                                      <w:color w:val="auto"/>
                                      <w:sz w:val="21"/>
                                      <w:szCs w:val="21"/>
                                      <w:lang w:val="en-US" w:eastAsia="zh-CN"/>
                                    </w:rPr>
                                    <w:t>K</w:t>
                                  </w:r>
                                  <w:r>
                                    <w:rPr>
                                      <w:color w:val="auto"/>
                                      <w:sz w:val="21"/>
                                      <w:szCs w:val="21"/>
                                    </w:rPr>
                                    <w:t>W·h/a</w:t>
                                  </w:r>
                                </w:p>
                              </w:tc>
                              <w:tc>
                                <w:tcPr>
                                  <w:tcW w:w="991" w:type="dxa"/>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1240000</w:t>
                                  </w:r>
                                </w:p>
                              </w:tc>
                              <w:tc>
                                <w:tcPr>
                                  <w:tcW w:w="3260" w:type="dxa"/>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临泽县电力</w:t>
                                  </w:r>
                                </w:p>
                              </w:tc>
                              <w:tc>
                                <w:tcPr>
                                  <w:tcW w:w="2120" w:type="dxa"/>
                                  <w:shd w:val="clear" w:color="auto" w:fill="auto"/>
                                  <w:vAlign w:val="center"/>
                                </w:tcPr>
                                <w:p>
                                  <w:pPr>
                                    <w:tabs>
                                      <w:tab w:val="left" w:pos="6096"/>
                                    </w:tabs>
                                    <w:jc w:val="center"/>
                                    <w:rPr>
                                      <w:rFonts w:hint="eastAsia" w:eastAsia="宋体"/>
                                      <w:color w:val="auto"/>
                                      <w:sz w:val="21"/>
                                      <w:szCs w:val="21"/>
                                      <w:lang w:eastAsia="zh-CN"/>
                                    </w:rPr>
                                  </w:pPr>
                                  <w:r>
                                    <w:rPr>
                                      <w:rFonts w:hint="eastAsia"/>
                                      <w:color w:val="auto"/>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vAlign w:val="center"/>
                                </w:tcPr>
                                <w:p>
                                  <w:pPr>
                                    <w:jc w:val="center"/>
                                    <w:rPr>
                                      <w:bCs/>
                                      <w:color w:val="auto"/>
                                      <w:sz w:val="21"/>
                                      <w:szCs w:val="21"/>
                                    </w:rPr>
                                  </w:pPr>
                                </w:p>
                              </w:tc>
                              <w:tc>
                                <w:tcPr>
                                  <w:tcW w:w="991" w:type="dxa"/>
                                  <w:vAlign w:val="center"/>
                                </w:tcPr>
                                <w:p>
                                  <w:pPr>
                                    <w:jc w:val="center"/>
                                    <w:rPr>
                                      <w:rFonts w:hint="eastAsia" w:eastAsia="宋体"/>
                                      <w:bCs/>
                                      <w:color w:val="auto"/>
                                      <w:sz w:val="21"/>
                                      <w:szCs w:val="21"/>
                                      <w:lang w:eastAsia="zh-CN"/>
                                    </w:rPr>
                                  </w:pPr>
                                  <w:r>
                                    <w:rPr>
                                      <w:rFonts w:hint="eastAsia"/>
                                      <w:bCs/>
                                      <w:color w:val="auto"/>
                                      <w:sz w:val="21"/>
                                      <w:szCs w:val="21"/>
                                      <w:lang w:eastAsia="zh-CN"/>
                                    </w:rPr>
                                    <w:t>煤</w:t>
                                  </w:r>
                                </w:p>
                              </w:tc>
                              <w:tc>
                                <w:tcPr>
                                  <w:tcW w:w="995" w:type="dxa"/>
                                  <w:vAlign w:val="center"/>
                                </w:tcPr>
                                <w:p>
                                  <w:pPr>
                                    <w:jc w:val="center"/>
                                    <w:rPr>
                                      <w:rFonts w:hint="eastAsia"/>
                                      <w:color w:val="auto"/>
                                      <w:sz w:val="21"/>
                                      <w:szCs w:val="21"/>
                                      <w:lang w:val="en-US" w:eastAsia="zh-CN"/>
                                    </w:rPr>
                                  </w:pPr>
                                  <w:r>
                                    <w:rPr>
                                      <w:rFonts w:hint="eastAsia" w:ascii="宋体" w:hAnsi="宋体" w:eastAsia="宋体" w:cs="宋体"/>
                                      <w:b w:val="0"/>
                                      <w:bCs w:val="0"/>
                                      <w:color w:val="auto"/>
                                      <w:sz w:val="21"/>
                                      <w:szCs w:val="21"/>
                                      <w:shd w:val="clear"/>
                                      <w:lang w:val="en-US" w:eastAsia="zh-CN" w:bidi="zh-CN"/>
                                    </w:rPr>
                                    <w:t>t/t</w:t>
                                  </w:r>
                                </w:p>
                              </w:tc>
                              <w:tc>
                                <w:tcPr>
                                  <w:tcW w:w="991" w:type="dxa"/>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1368</w:t>
                                  </w:r>
                                </w:p>
                              </w:tc>
                              <w:tc>
                                <w:tcPr>
                                  <w:tcW w:w="3260" w:type="dxa"/>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新疆哈密</w:t>
                                  </w:r>
                                </w:p>
                              </w:tc>
                              <w:tc>
                                <w:tcPr>
                                  <w:tcW w:w="2120" w:type="dxa"/>
                                  <w:shd w:val="clear" w:color="auto" w:fill="auto"/>
                                  <w:vAlign w:val="center"/>
                                </w:tcPr>
                                <w:p>
                                  <w:pPr>
                                    <w:tabs>
                                      <w:tab w:val="left" w:pos="6096"/>
                                    </w:tabs>
                                    <w:jc w:val="center"/>
                                    <w:rPr>
                                      <w:rFonts w:hint="eastAsia"/>
                                      <w:color w:val="auto"/>
                                      <w:sz w:val="21"/>
                                      <w:szCs w:val="21"/>
                                      <w:lang w:val="en-US" w:eastAsia="zh-CN"/>
                                    </w:rPr>
                                  </w:pPr>
                                  <w:r>
                                    <w:rPr>
                                      <w:rFonts w:hint="eastAsia"/>
                                      <w:color w:val="auto"/>
                                      <w:sz w:val="21"/>
                                      <w:szCs w:val="21"/>
                                      <w:lang w:val="en-US" w:eastAsia="zh-CN"/>
                                    </w:rPr>
                                    <w:t>实际调查过程中，用煤由当地煤场供给</w:t>
                                  </w:r>
                                </w:p>
                              </w:tc>
                            </w:tr>
                          </w:tbl>
                          <w:p>
                            <w:pPr>
                              <w:numPr>
                                <w:ilvl w:val="0"/>
                                <w:numId w:val="3"/>
                              </w:num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工作制度及劳动定员</w:t>
                            </w:r>
                          </w:p>
                          <w:p>
                            <w:pPr>
                              <w:autoSpaceDE/>
                              <w:autoSpaceDN/>
                              <w:adjustRightInd w:val="0"/>
                              <w:snapToGrid w:val="0"/>
                              <w:spacing w:line="360" w:lineRule="auto"/>
                              <w:ind w:firstLine="480" w:firstLineChars="200"/>
                              <w:jc w:val="both"/>
                              <w:rPr>
                                <w:rFonts w:hint="eastAsia" w:ascii="Times New Roman" w:hAnsi="Times New Roman" w:cs="Times New Roman"/>
                                <w:bCs/>
                                <w:color w:val="auto"/>
                                <w:kern w:val="2"/>
                                <w:sz w:val="24"/>
                                <w:szCs w:val="24"/>
                                <w:lang w:val="zh-CN" w:eastAsia="zh-CN" w:bidi="ar-SA"/>
                              </w:rPr>
                            </w:pPr>
                            <w:r>
                              <w:rPr>
                                <w:rFonts w:hint="eastAsia" w:ascii="Times New Roman" w:hAnsi="Times New Roman" w:cs="Times New Roman"/>
                                <w:bCs/>
                                <w:color w:val="auto"/>
                                <w:kern w:val="2"/>
                                <w:sz w:val="24"/>
                                <w:szCs w:val="24"/>
                                <w:lang w:val="zh-CN" w:eastAsia="zh-CN" w:bidi="ar-SA"/>
                              </w:rPr>
                              <w:t>本项目年生产天数</w:t>
                            </w:r>
                            <w:r>
                              <w:rPr>
                                <w:rFonts w:hint="eastAsia" w:ascii="Times New Roman" w:hAnsi="Times New Roman" w:cs="Times New Roman"/>
                                <w:bCs/>
                                <w:color w:val="auto"/>
                                <w:kern w:val="2"/>
                                <w:sz w:val="24"/>
                                <w:szCs w:val="24"/>
                                <w:lang w:val="en-US" w:eastAsia="zh-CN" w:bidi="ar-SA"/>
                              </w:rPr>
                              <w:t>60天，每天一班，每班8小时制，劳动定员28人。</w:t>
                            </w:r>
                          </w:p>
                          <w:p>
                            <w:pPr>
                              <w:numPr>
                                <w:ilvl w:val="0"/>
                                <w:numId w:val="0"/>
                              </w:num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8、公用工程</w:t>
                            </w:r>
                            <w:r>
                              <w:rPr>
                                <w:b/>
                                <w:sz w:val="24"/>
                              </w:rPr>
                              <w:t>及辅助工程</w:t>
                            </w:r>
                          </w:p>
                          <w:p>
                            <w:pPr>
                              <w:autoSpaceDE/>
                              <w:autoSpaceDN/>
                              <w:adjustRightInd w:val="0"/>
                              <w:snapToGrid w:val="0"/>
                              <w:spacing w:line="360" w:lineRule="auto"/>
                              <w:ind w:firstLine="480" w:firstLineChars="200"/>
                              <w:jc w:val="both"/>
                              <w:rPr>
                                <w:rFonts w:hint="eastAsia" w:ascii="Times New Roman" w:hAnsi="Times New Roman" w:cs="Times New Roman"/>
                                <w:bCs/>
                                <w:color w:val="auto"/>
                                <w:kern w:val="2"/>
                                <w:sz w:val="24"/>
                                <w:szCs w:val="24"/>
                                <w:lang w:val="zh-CN" w:eastAsia="zh-CN" w:bidi="ar-SA"/>
                              </w:rPr>
                            </w:pPr>
                            <w:r>
                              <w:rPr>
                                <w:rFonts w:hint="eastAsia" w:ascii="Times New Roman" w:hAnsi="Times New Roman" w:cs="Times New Roman"/>
                                <w:bCs/>
                                <w:color w:val="auto"/>
                                <w:kern w:val="2"/>
                                <w:sz w:val="24"/>
                                <w:szCs w:val="24"/>
                                <w:lang w:val="zh-CN" w:eastAsia="zh-CN" w:bidi="ar-SA"/>
                              </w:rPr>
                              <w:t>项目用水主要为生活用水、绿化用水，本项目全年用水量约</w:t>
                            </w:r>
                            <w:r>
                              <w:rPr>
                                <w:rFonts w:hint="eastAsia" w:ascii="Times New Roman" w:hAnsi="Times New Roman" w:cs="Times New Roman"/>
                                <w:bCs/>
                                <w:color w:val="auto"/>
                                <w:kern w:val="2"/>
                                <w:sz w:val="24"/>
                                <w:szCs w:val="24"/>
                                <w:lang w:val="en-US" w:eastAsia="zh-CN" w:bidi="ar-SA"/>
                              </w:rPr>
                              <w:t>517.2</w:t>
                            </w:r>
                            <w:r>
                              <w:rPr>
                                <w:rFonts w:hint="eastAsia" w:ascii="Times New Roman" w:hAnsi="Times New Roman" w:cs="Times New Roman"/>
                                <w:bCs/>
                                <w:color w:val="auto"/>
                                <w:kern w:val="2"/>
                                <w:sz w:val="24"/>
                                <w:szCs w:val="24"/>
                                <w:lang w:val="zh-CN"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lang w:val="en-US" w:eastAsia="zh-CN" w:bidi="ar-SA"/>
                              </w:rPr>
                              <w:t>，年排水量约为53.76</w:t>
                            </w:r>
                            <w:r>
                              <w:rPr>
                                <w:rFonts w:hint="eastAsia" w:ascii="Times New Roman" w:hAnsi="Times New Roman" w:cs="Times New Roman"/>
                                <w:bCs/>
                                <w:color w:val="auto"/>
                                <w:kern w:val="2"/>
                                <w:sz w:val="24"/>
                                <w:szCs w:val="24"/>
                                <w:lang w:val="zh-CN"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lang w:val="en-US" w:eastAsia="zh-CN" w:bidi="ar-SA"/>
                              </w:rPr>
                              <w:t>。本项目设备不清洗，因此不产生设备清洗废水。本项目劳动定员为28人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5pt;height:719.35pt;width:465.1pt;z-index:-242033664;mso-width-relative:page;mso-height-relative:page;" filled="f" stroked="t" coordsize="21600,21600" o:gfxdata="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k4gc2wAAAAsBAAAPAAAAAAAAAAEAIAAAACIAAABk&#10;cnMvZG93bnJldi54bWxQSwECFAAUAAAACACHTuJAM6F3ojwCAABSBAAADgAAAAAAAAABACAAAAAq&#10;AQAAZHJzL2Uyb0RvYy54bWxQSwUGAAAAAAYABgBZAQAA2AUAAAAA&#10;">
                <v:fill on="f" focussize="0,0"/>
                <v:stroke weight="0.5pt" color="#000000" joinstyle="round"/>
                <v:imagedata o:title=""/>
                <o:lock v:ext="edit" aspectratio="f"/>
                <v:textbox>
                  <w:txbxContent>
                    <w:tbl>
                      <w:tblPr>
                        <w:tblStyle w:val="13"/>
                        <w:tblW w:w="8097" w:type="dxa"/>
                        <w:jc w:val="center"/>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7"/>
                        <w:gridCol w:w="1650"/>
                        <w:gridCol w:w="1407"/>
                        <w:gridCol w:w="1545"/>
                        <w:gridCol w:w="1344"/>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8号振动输送机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ZS-300</w:t>
                            </w:r>
                          </w:p>
                        </w:tc>
                        <w:tc>
                          <w:tcPr>
                            <w:tcW w:w="1545" w:type="dxa"/>
                            <w:vAlign w:val="center"/>
                          </w:tcPr>
                          <w:p>
                            <w:pPr>
                              <w:adjustRightInd w:val="0"/>
                              <w:snapToGrid w:val="0"/>
                              <w:jc w:val="center"/>
                              <w:rPr>
                                <w:color w:val="000000" w:themeColor="text1"/>
                                <w:sz w:val="21"/>
                                <w:szCs w:val="21"/>
                                <w14:textFill>
                                  <w14:solidFill>
                                    <w14:schemeClr w14:val="tx1"/>
                                  </w14:solidFill>
                                </w14:textFill>
                              </w:rPr>
                            </w:pPr>
                            <w:r>
                              <w:rPr>
                                <w:rFonts w:hint="eastAsia"/>
                                <w:lang w:val="en-US" w:eastAsia="zh-CN"/>
                              </w:rPr>
                              <w:t>5t/h-9.5M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9</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振动给料器</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color w:val="000000" w:themeColor="text1"/>
                                <w:sz w:val="21"/>
                                <w:szCs w:val="21"/>
                                <w14:textFill>
                                  <w14:solidFill>
                                    <w14:schemeClr w14:val="tx1"/>
                                  </w14:solidFill>
                                </w14:textFill>
                              </w:rPr>
                            </w:pPr>
                            <w:r>
                              <w:rPr>
                                <w:rFonts w:hint="eastAsia"/>
                                <w:lang w:val="en-US" w:eastAsia="zh-CN"/>
                              </w:rPr>
                              <w:t>5t/h-8M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8号提升机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DT-15</w:t>
                            </w: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15t/h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缓冲仓</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15t/h-10M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包衣机仓</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8m</w:t>
                            </w:r>
                            <w:r>
                              <w:rPr>
                                <w:rFonts w:hint="eastAsia"/>
                                <w:color w:val="000000" w:themeColor="text1"/>
                                <w:sz w:val="21"/>
                                <w:szCs w:val="21"/>
                                <w:vertAlign w:val="superscript"/>
                                <w:lang w:val="en-US" w:eastAsia="zh-CN"/>
                                <w14:textFill>
                                  <w14:solidFill>
                                    <w14:schemeClr w14:val="tx1"/>
                                  </w14:solidFill>
                                </w14:textFill>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1650"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种子包衣机</w:t>
                            </w:r>
                          </w:p>
                        </w:tc>
                        <w:tc>
                          <w:tcPr>
                            <w:tcW w:w="14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5BYD-IO</w:t>
                            </w:r>
                          </w:p>
                        </w:tc>
                        <w:tc>
                          <w:tcPr>
                            <w:tcW w:w="1545" w:type="dxa"/>
                            <w:vAlign w:val="center"/>
                          </w:tcPr>
                          <w:p>
                            <w:pPr>
                              <w:adjustRightInd w:val="0"/>
                              <w:snapToGrid w:val="0"/>
                              <w:jc w:val="center"/>
                              <w:rPr>
                                <w:rFonts w:hint="eastAsia"/>
                                <w:lang w:val="en-US" w:eastAsia="zh-CN"/>
                              </w:rPr>
                            </w:pPr>
                            <w:r>
                              <w:rPr>
                                <w:rFonts w:hint="eastAsia"/>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包衣后干燥机</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lang w:val="en-US" w:eastAsia="zh-CN"/>
                              </w:rPr>
                              <w:t>10t/h</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blHeader/>
                          <w:jc w:val="center"/>
                        </w:trPr>
                        <w:tc>
                          <w:tcPr>
                            <w:tcW w:w="607"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650" w:type="dxa"/>
                            <w:vAlign w:val="center"/>
                          </w:tcPr>
                          <w:p>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包衣机除尘系统</w:t>
                            </w:r>
                          </w:p>
                        </w:tc>
                        <w:tc>
                          <w:tcPr>
                            <w:tcW w:w="1407" w:type="dxa"/>
                            <w:vAlign w:val="center"/>
                          </w:tcPr>
                          <w:p>
                            <w:pPr>
                              <w:adjustRightInd w:val="0"/>
                              <w:snapToGrid w:val="0"/>
                              <w:jc w:val="center"/>
                              <w:rPr>
                                <w:color w:val="000000" w:themeColor="text1"/>
                                <w:sz w:val="21"/>
                                <w:szCs w:val="21"/>
                                <w14:textFill>
                                  <w14:solidFill>
                                    <w14:schemeClr w14:val="tx1"/>
                                  </w14:solidFill>
                                </w14:textFill>
                              </w:rPr>
                            </w:pPr>
                          </w:p>
                        </w:tc>
                        <w:tc>
                          <w:tcPr>
                            <w:tcW w:w="1545" w:type="dxa"/>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布袋除尘带收集器</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color w:val="auto"/>
                                <w:sz w:val="21"/>
                                <w:szCs w:val="21"/>
                                <w:highlight w:val="none"/>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4号输送机（双向）</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PS-400u</w:t>
                            </w:r>
                          </w:p>
                        </w:tc>
                        <w:tc>
                          <w:tcPr>
                            <w:tcW w:w="1545" w:type="dxa"/>
                            <w:vAlign w:val="center"/>
                          </w:tcPr>
                          <w:p>
                            <w:pPr>
                              <w:adjustRightInd w:val="0"/>
                              <w:snapToGrid w:val="0"/>
                              <w:jc w:val="center"/>
                              <w:rPr>
                                <w:rFonts w:hint="eastAsia"/>
                                <w:lang w:val="en-US" w:eastAsia="zh-CN"/>
                              </w:rPr>
                            </w:pPr>
                            <w:r>
                              <w:rPr>
                                <w:rFonts w:hint="eastAsia"/>
                                <w:lang w:val="en-US" w:eastAsia="zh-CN"/>
                              </w:rPr>
                              <w:t>10t/h-10M</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成膜仓</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54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16m</w:t>
                            </w:r>
                            <w:r>
                              <w:rPr>
                                <w:rFonts w:hint="eastAsia"/>
                                <w:color w:val="000000" w:themeColor="text1"/>
                                <w:sz w:val="21"/>
                                <w:szCs w:val="21"/>
                                <w:vertAlign w:val="superscript"/>
                                <w:lang w:val="en-US" w:eastAsia="zh-CN"/>
                                <w14:textFill>
                                  <w14:solidFill>
                                    <w14:schemeClr w14:val="tx1"/>
                                  </w14:solidFill>
                                </w14:textFill>
                              </w:rPr>
                              <w:t>3</w:t>
                            </w: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7" w:hRule="atLeast"/>
                          <w:tblHeader/>
                          <w:jc w:val="center"/>
                        </w:trPr>
                        <w:tc>
                          <w:tcPr>
                            <w:tcW w:w="6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650"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成膜仓出料振动给料器</w:t>
                            </w:r>
                          </w:p>
                        </w:tc>
                        <w:tc>
                          <w:tcPr>
                            <w:tcW w:w="1407"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545" w:type="dxa"/>
                            <w:vAlign w:val="center"/>
                          </w:tcPr>
                          <w:p>
                            <w:pPr>
                              <w:adjustRightInd w:val="0"/>
                              <w:snapToGrid w:val="0"/>
                              <w:jc w:val="center"/>
                              <w:rPr>
                                <w:rFonts w:hint="eastAsia"/>
                                <w:color w:val="000000" w:themeColor="text1"/>
                                <w:sz w:val="21"/>
                                <w:szCs w:val="21"/>
                                <w:lang w:val="en-US" w:eastAsia="zh-CN"/>
                                <w14:textFill>
                                  <w14:solidFill>
                                    <w14:schemeClr w14:val="tx1"/>
                                  </w14:solidFill>
                                </w14:textFill>
                              </w:rPr>
                            </w:pPr>
                          </w:p>
                        </w:tc>
                        <w:tc>
                          <w:tcPr>
                            <w:tcW w:w="1344" w:type="dxa"/>
                            <w:vAlign w:val="center"/>
                          </w:tcPr>
                          <w:p>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4</w:t>
                            </w:r>
                          </w:p>
                        </w:tc>
                        <w:tc>
                          <w:tcPr>
                            <w:tcW w:w="1544" w:type="dxa"/>
                            <w:tcBorders>
                              <w:left w:val="single" w:color="auto" w:sz="4" w:space="0"/>
                            </w:tcBorders>
                            <w:vAlign w:val="center"/>
                          </w:tcPr>
                          <w:p>
                            <w:pPr>
                              <w:adjustRightInd w:val="0"/>
                              <w:snapToGrid w:val="0"/>
                              <w:jc w:val="center"/>
                              <w:rPr>
                                <w:rFonts w:hint="eastAsia"/>
                                <w:color w:val="auto"/>
                                <w:sz w:val="21"/>
                                <w:szCs w:val="21"/>
                                <w:highlight w:val="none"/>
                                <w:lang w:eastAsia="zh-CN"/>
                              </w:rPr>
                            </w:pPr>
                            <w:r>
                              <w:rPr>
                                <w:rFonts w:hint="eastAsia"/>
                                <w:color w:val="auto"/>
                                <w:sz w:val="21"/>
                                <w:szCs w:val="21"/>
                                <w:highlight w:val="none"/>
                                <w:lang w:eastAsia="zh-CN"/>
                              </w:rPr>
                              <w:t>与环评一致</w:t>
                            </w:r>
                          </w:p>
                        </w:tc>
                      </w:tr>
                    </w:tbl>
                    <w:p>
                      <w:pPr>
                        <w:numPr>
                          <w:ilvl w:val="0"/>
                          <w:numId w:val="0"/>
                        </w:numPr>
                        <w:spacing w:line="360" w:lineRule="auto"/>
                        <w:ind w:firstLine="241" w:firstLineChars="100"/>
                        <w:rPr>
                          <w:rFonts w:hint="eastAsia"/>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5、原辅材料消耗</w:t>
                      </w:r>
                    </w:p>
                    <w:p>
                      <w:pPr>
                        <w:pStyle w:val="16"/>
                        <w:numPr>
                          <w:ilvl w:val="0"/>
                          <w:numId w:val="0"/>
                        </w:numPr>
                        <w:ind w:leftChars="200"/>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本项目原辅材料种类、消耗量及其性质详见表12所示。</w:t>
                      </w:r>
                    </w:p>
                    <w:p>
                      <w:pPr>
                        <w:pStyle w:val="16"/>
                        <w:numPr>
                          <w:ilvl w:val="0"/>
                          <w:numId w:val="0"/>
                        </w:numPr>
                        <w:ind w:leftChars="200" w:firstLine="3162" w:firstLineChars="1500"/>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pP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表12   原辅材料消耗</w:t>
                      </w:r>
                    </w:p>
                    <w:tbl>
                      <w:tblPr>
                        <w:tblStyle w:val="14"/>
                        <w:tblW w:w="8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695"/>
                        <w:gridCol w:w="907"/>
                        <w:gridCol w:w="1275"/>
                        <w:gridCol w:w="1200"/>
                        <w:gridCol w:w="1733"/>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序号</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原、辅材料名称</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单位</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单位产品消耗指标</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年需求量</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ascii="宋体" w:hAnsi="宋体" w:eastAsia="宋体" w:cs="宋体"/>
                                <w:b w:val="0"/>
                                <w:bCs w:val="0"/>
                                <w:color w:val="auto"/>
                                <w:sz w:val="21"/>
                                <w:szCs w:val="21"/>
                                <w:shd w:val="clear"/>
                                <w:lang w:val="zh-CN" w:eastAsia="zh-CN" w:bidi="zh-CN"/>
                              </w:rPr>
                              <w:t>来源</w:t>
                            </w:r>
                          </w:p>
                        </w:tc>
                        <w:tc>
                          <w:tcPr>
                            <w:tcW w:w="144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1</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玉米鲜果穗</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t/t</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2.23</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44600</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当地购买</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cs="宋体"/>
                                <w:b w:val="0"/>
                                <w:bCs w:val="0"/>
                                <w:color w:val="auto"/>
                                <w:sz w:val="21"/>
                                <w:szCs w:val="21"/>
                                <w:shd w:val="clear"/>
                                <w:lang w:val="en-US" w:eastAsia="zh-CN" w:bidi="zh-CN"/>
                              </w:rPr>
                              <w:t>实际调查过程中，年需求量为10000吨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种衣剂</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t/t</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0.0125</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5</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江苏</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3</w:t>
                            </w:r>
                          </w:p>
                        </w:tc>
                        <w:tc>
                          <w:tcPr>
                            <w:tcW w:w="1695" w:type="dxa"/>
                            <w:vAlign w:val="center"/>
                          </w:tcPr>
                          <w:p>
                            <w:pPr>
                              <w:pStyle w:val="16"/>
                              <w:numPr>
                                <w:ilvl w:val="0"/>
                                <w:numId w:val="0"/>
                              </w:numPr>
                              <w:jc w:val="both"/>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种衣剂包装桶</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Kg/个</w:t>
                            </w:r>
                          </w:p>
                        </w:tc>
                        <w:tc>
                          <w:tcPr>
                            <w:tcW w:w="1275"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20</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250</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4</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小包装袋</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万个/t</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0.04</w:t>
                            </w:r>
                          </w:p>
                        </w:tc>
                        <w:tc>
                          <w:tcPr>
                            <w:tcW w:w="1200"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358</w:t>
                            </w:r>
                          </w:p>
                        </w:tc>
                        <w:tc>
                          <w:tcPr>
                            <w:tcW w:w="173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zh-CN" w:eastAsia="zh-CN" w:bidi="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673"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5</w:t>
                            </w:r>
                          </w:p>
                        </w:tc>
                        <w:tc>
                          <w:tcPr>
                            <w:tcW w:w="1695" w:type="dxa"/>
                            <w:vAlign w:val="center"/>
                          </w:tcPr>
                          <w:p>
                            <w:pPr>
                              <w:pStyle w:val="16"/>
                              <w:numPr>
                                <w:ilvl w:val="0"/>
                                <w:numId w:val="0"/>
                              </w:numPr>
                              <w:jc w:val="center"/>
                              <w:rPr>
                                <w:rFonts w:hint="eastAsia"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大包装袋</w:t>
                            </w:r>
                          </w:p>
                        </w:tc>
                        <w:tc>
                          <w:tcPr>
                            <w:tcW w:w="907"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万个/t</w:t>
                            </w:r>
                          </w:p>
                        </w:tc>
                        <w:tc>
                          <w:tcPr>
                            <w:tcW w:w="1275" w:type="dxa"/>
                            <w:vAlign w:val="center"/>
                          </w:tcPr>
                          <w:p>
                            <w:pPr>
                              <w:pStyle w:val="16"/>
                              <w:numPr>
                                <w:ilvl w:val="0"/>
                                <w:numId w:val="0"/>
                              </w:numPr>
                              <w:jc w:val="center"/>
                              <w:rPr>
                                <w:rFonts w:hint="eastAsia" w:ascii="宋体" w:hAnsi="宋体" w:eastAsia="宋体" w:cs="宋体"/>
                                <w:b w:val="0"/>
                                <w:bCs w:val="0"/>
                                <w:color w:val="auto"/>
                                <w:sz w:val="21"/>
                                <w:szCs w:val="21"/>
                                <w:shd w:val="clear"/>
                                <w:vertAlign w:val="baseline"/>
                                <w:lang w:val="en-US" w:eastAsia="zh-CN" w:bidi="zh-CN"/>
                              </w:rPr>
                            </w:pPr>
                            <w:r>
                              <w:rPr>
                                <w:rFonts w:hint="eastAsia" w:ascii="宋体" w:hAnsi="宋体" w:eastAsia="宋体" w:cs="宋体"/>
                                <w:b w:val="0"/>
                                <w:bCs w:val="0"/>
                                <w:color w:val="auto"/>
                                <w:sz w:val="21"/>
                                <w:szCs w:val="21"/>
                                <w:shd w:val="clear"/>
                                <w:vertAlign w:val="baseline"/>
                                <w:lang w:val="en-US" w:eastAsia="zh-CN" w:bidi="zh-CN"/>
                              </w:rPr>
                              <w:t>0.002</w:t>
                            </w:r>
                          </w:p>
                        </w:tc>
                        <w:tc>
                          <w:tcPr>
                            <w:tcW w:w="1200"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18</w:t>
                            </w:r>
                          </w:p>
                        </w:tc>
                        <w:tc>
                          <w:tcPr>
                            <w:tcW w:w="1733" w:type="dxa"/>
                            <w:vAlign w:val="center"/>
                          </w:tcPr>
                          <w:p>
                            <w:pPr>
                              <w:pStyle w:val="16"/>
                              <w:numPr>
                                <w:ilvl w:val="0"/>
                                <w:numId w:val="0"/>
                              </w:numPr>
                              <w:jc w:val="center"/>
                              <w:rPr>
                                <w:rFonts w:ascii="宋体" w:hAnsi="宋体" w:eastAsia="宋体" w:cs="宋体"/>
                                <w:b w:val="0"/>
                                <w:bCs w:val="0"/>
                                <w:color w:val="auto"/>
                                <w:sz w:val="21"/>
                                <w:szCs w:val="21"/>
                                <w:shd w:val="clear"/>
                                <w:lang w:val="en-US" w:eastAsia="zh-CN" w:bidi="zh-CN"/>
                              </w:rPr>
                            </w:pPr>
                            <w:r>
                              <w:rPr>
                                <w:rFonts w:hint="eastAsia" w:ascii="宋体" w:hAnsi="宋体" w:eastAsia="宋体" w:cs="宋体"/>
                                <w:b w:val="0"/>
                                <w:bCs w:val="0"/>
                                <w:color w:val="auto"/>
                                <w:sz w:val="21"/>
                                <w:szCs w:val="21"/>
                                <w:shd w:val="clear"/>
                                <w:lang w:val="en-US" w:eastAsia="zh-CN" w:bidi="zh-CN"/>
                              </w:rPr>
                              <w:t>/</w:t>
                            </w:r>
                          </w:p>
                        </w:tc>
                        <w:tc>
                          <w:tcPr>
                            <w:tcW w:w="1440" w:type="dxa"/>
                            <w:vAlign w:val="center"/>
                          </w:tcPr>
                          <w:p>
                            <w:pPr>
                              <w:numPr>
                                <w:ilvl w:val="0"/>
                                <w:numId w:val="0"/>
                              </w:numPr>
                              <w:jc w:val="center"/>
                              <w:rPr>
                                <w:rFonts w:hint="eastAsia" w:ascii="宋体" w:hAnsi="宋体" w:eastAsia="宋体" w:cs="宋体"/>
                                <w:b w:val="0"/>
                                <w:bCs w:val="0"/>
                                <w:color w:val="auto"/>
                                <w:sz w:val="21"/>
                                <w:szCs w:val="21"/>
                                <w:shd w:val="clear"/>
                                <w:lang w:val="zh-CN" w:eastAsia="zh-CN" w:bidi="zh-CN"/>
                              </w:rPr>
                            </w:pPr>
                            <w:r>
                              <w:rPr>
                                <w:rFonts w:hint="eastAsia" w:ascii="宋体" w:hAnsi="宋体" w:eastAsia="宋体" w:cs="宋体"/>
                                <w:b w:val="0"/>
                                <w:bCs w:val="0"/>
                                <w:color w:val="auto"/>
                                <w:sz w:val="21"/>
                                <w:szCs w:val="21"/>
                                <w:shd w:val="clear"/>
                                <w:lang w:val="zh-CN" w:eastAsia="zh-CN" w:bidi="zh-CN"/>
                              </w:rPr>
                              <w:t>与环评一致</w:t>
                            </w:r>
                          </w:p>
                        </w:tc>
                      </w:tr>
                    </w:tbl>
                    <w:p>
                      <w:p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6、资源能源消耗</w:t>
                      </w:r>
                    </w:p>
                    <w:p>
                      <w:pPr>
                        <w:spacing w:line="360" w:lineRule="auto"/>
                        <w:ind w:firstLine="480" w:firstLineChars="200"/>
                        <w:textAlignment w:val="baseline"/>
                        <w:rPr>
                          <w:sz w:val="24"/>
                        </w:rPr>
                      </w:pPr>
                      <w:r>
                        <w:rPr>
                          <w:sz w:val="24"/>
                        </w:rPr>
                        <w:t>本拟建项目的资源消耗主要是水、电等，具体消耗情况详见表</w:t>
                      </w:r>
                      <w:r>
                        <w:rPr>
                          <w:rFonts w:hint="eastAsia"/>
                          <w:sz w:val="24"/>
                          <w:lang w:val="en-US" w:eastAsia="zh-CN"/>
                        </w:rPr>
                        <w:t>13</w:t>
                      </w:r>
                      <w:r>
                        <w:rPr>
                          <w:sz w:val="24"/>
                        </w:rPr>
                        <w:t>所示。</w:t>
                      </w:r>
                    </w:p>
                    <w:p>
                      <w:pPr>
                        <w:spacing w:line="360" w:lineRule="auto"/>
                        <w:jc w:val="cente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pP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表</w:t>
                      </w:r>
                      <w:r>
                        <w:rPr>
                          <w:rFonts w:hint="eastAsia" w:ascii="Times New Roman" w:hAnsi="Times New Roman" w:cs="Times New Roman" w:eastAsiaTheme="minorEastAsia"/>
                          <w:b/>
                          <w:bCs/>
                          <w:color w:val="000000" w:themeColor="text1"/>
                          <w:sz w:val="21"/>
                          <w:szCs w:val="21"/>
                          <w:u w:color="0000FF"/>
                          <w:lang w:val="en-US" w:eastAsia="zh-CN" w:bidi="zh-CN"/>
                          <w14:textFill>
                            <w14:solidFill>
                              <w14:schemeClr w14:val="tx1"/>
                            </w14:solidFill>
                          </w14:textFill>
                        </w:rPr>
                        <w:t xml:space="preserve">13  </w:t>
                      </w:r>
                      <w:r>
                        <w:rPr>
                          <w:rFonts w:hint="eastAsia"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建设</w:t>
                      </w:r>
                      <w:r>
                        <w:rPr>
                          <w:rFonts w:ascii="Times New Roman" w:hAnsi="Times New Roman" w:cs="Times New Roman" w:eastAsiaTheme="minorEastAsia"/>
                          <w:b/>
                          <w:bCs/>
                          <w:color w:val="000000" w:themeColor="text1"/>
                          <w:sz w:val="21"/>
                          <w:szCs w:val="21"/>
                          <w:u w:color="0000FF"/>
                          <w:lang w:val="zh-CN" w:eastAsia="zh-CN" w:bidi="zh-CN"/>
                          <w14:textFill>
                            <w14:solidFill>
                              <w14:schemeClr w14:val="tx1"/>
                            </w14:solidFill>
                          </w14:textFill>
                        </w:rPr>
                        <w:t>项目资源能源消耗情况</w:t>
                      </w:r>
                    </w:p>
                    <w:tbl>
                      <w:tblPr>
                        <w:tblStyle w:val="13"/>
                        <w:tblW w:w="906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4"/>
                        <w:gridCol w:w="991"/>
                        <w:gridCol w:w="995"/>
                        <w:gridCol w:w="991"/>
                        <w:gridCol w:w="3260"/>
                        <w:gridCol w:w="21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77"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序号</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名称</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单位</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数量</w:t>
                            </w:r>
                          </w:p>
                        </w:tc>
                        <w:tc>
                          <w:tcPr>
                            <w:tcW w:w="3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auto"/>
                                <w:sz w:val="21"/>
                                <w:szCs w:val="21"/>
                              </w:rPr>
                            </w:pPr>
                            <w:r>
                              <w:rPr>
                                <w:bCs/>
                                <w:color w:val="auto"/>
                                <w:sz w:val="21"/>
                                <w:szCs w:val="21"/>
                              </w:rPr>
                              <w:t>来源</w:t>
                            </w:r>
                          </w:p>
                        </w:tc>
                        <w:tc>
                          <w:tcPr>
                            <w:tcW w:w="21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bCs/>
                                <w:color w:val="auto"/>
                                <w:sz w:val="21"/>
                                <w:szCs w:val="21"/>
                                <w:lang w:eastAsia="zh-CN"/>
                              </w:rPr>
                            </w:pPr>
                            <w:r>
                              <w:rPr>
                                <w:rFonts w:hint="eastAsia"/>
                                <w:bCs/>
                                <w:color w:val="auto"/>
                                <w:sz w:val="21"/>
                                <w:szCs w:val="21"/>
                                <w:lang w:eastAsia="zh-CN"/>
                              </w:rPr>
                              <w:t>实际情况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tcBorders>
                              <w:top w:val="single" w:color="auto" w:sz="4" w:space="0"/>
                            </w:tcBorders>
                            <w:vAlign w:val="center"/>
                          </w:tcPr>
                          <w:p>
                            <w:pPr>
                              <w:jc w:val="center"/>
                              <w:rPr>
                                <w:bCs/>
                                <w:color w:val="auto"/>
                                <w:sz w:val="21"/>
                                <w:szCs w:val="21"/>
                              </w:rPr>
                            </w:pPr>
                            <w:r>
                              <w:rPr>
                                <w:bCs/>
                                <w:color w:val="auto"/>
                                <w:sz w:val="21"/>
                                <w:szCs w:val="21"/>
                              </w:rPr>
                              <w:t>1</w:t>
                            </w:r>
                          </w:p>
                        </w:tc>
                        <w:tc>
                          <w:tcPr>
                            <w:tcW w:w="991" w:type="dxa"/>
                            <w:tcBorders>
                              <w:top w:val="single" w:color="auto" w:sz="4" w:space="0"/>
                            </w:tcBorders>
                            <w:vAlign w:val="center"/>
                          </w:tcPr>
                          <w:p>
                            <w:pPr>
                              <w:jc w:val="center"/>
                              <w:rPr>
                                <w:bCs/>
                                <w:color w:val="auto"/>
                                <w:sz w:val="21"/>
                                <w:szCs w:val="21"/>
                              </w:rPr>
                            </w:pPr>
                            <w:r>
                              <w:rPr>
                                <w:bCs/>
                                <w:color w:val="auto"/>
                                <w:sz w:val="21"/>
                                <w:szCs w:val="21"/>
                              </w:rPr>
                              <w:t>水</w:t>
                            </w:r>
                          </w:p>
                        </w:tc>
                        <w:tc>
                          <w:tcPr>
                            <w:tcW w:w="995" w:type="dxa"/>
                            <w:tcBorders>
                              <w:top w:val="single" w:color="auto" w:sz="4" w:space="0"/>
                            </w:tcBorders>
                            <w:vAlign w:val="center"/>
                          </w:tcPr>
                          <w:p>
                            <w:pPr>
                              <w:jc w:val="center"/>
                              <w:rPr>
                                <w:bCs/>
                                <w:color w:val="auto"/>
                                <w:sz w:val="21"/>
                                <w:szCs w:val="21"/>
                              </w:rPr>
                            </w:pPr>
                            <w:r>
                              <w:rPr>
                                <w:color w:val="auto"/>
                                <w:sz w:val="21"/>
                                <w:szCs w:val="21"/>
                              </w:rPr>
                              <w:t>m</w:t>
                            </w:r>
                            <w:r>
                              <w:rPr>
                                <w:color w:val="auto"/>
                                <w:sz w:val="21"/>
                                <w:szCs w:val="21"/>
                                <w:vertAlign w:val="superscript"/>
                              </w:rPr>
                              <w:t>3</w:t>
                            </w:r>
                            <w:r>
                              <w:rPr>
                                <w:color w:val="auto"/>
                                <w:sz w:val="21"/>
                                <w:szCs w:val="21"/>
                              </w:rPr>
                              <w:t>/a</w:t>
                            </w:r>
                          </w:p>
                        </w:tc>
                        <w:tc>
                          <w:tcPr>
                            <w:tcW w:w="991" w:type="dxa"/>
                            <w:tcBorders>
                              <w:top w:val="single" w:color="auto" w:sz="4" w:space="0"/>
                            </w:tcBorders>
                            <w:vAlign w:val="center"/>
                          </w:tcPr>
                          <w:p>
                            <w:pPr>
                              <w:jc w:val="center"/>
                              <w:rPr>
                                <w:rFonts w:hint="eastAsia" w:eastAsia="宋体"/>
                                <w:bCs/>
                                <w:color w:val="auto"/>
                                <w:sz w:val="21"/>
                                <w:szCs w:val="21"/>
                                <w:lang w:val="en-US" w:eastAsia="zh-CN"/>
                              </w:rPr>
                            </w:pPr>
                            <w:r>
                              <w:rPr>
                                <w:rFonts w:hint="eastAsia"/>
                                <w:color w:val="auto"/>
                                <w:sz w:val="21"/>
                                <w:szCs w:val="21"/>
                                <w:lang w:val="en-US" w:eastAsia="zh-CN"/>
                              </w:rPr>
                              <w:t>627.7</w:t>
                            </w:r>
                          </w:p>
                        </w:tc>
                        <w:tc>
                          <w:tcPr>
                            <w:tcW w:w="3260" w:type="dxa"/>
                            <w:tcBorders>
                              <w:top w:val="single" w:color="auto" w:sz="4" w:space="0"/>
                            </w:tcBorders>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厂区机井</w:t>
                            </w:r>
                          </w:p>
                        </w:tc>
                        <w:tc>
                          <w:tcPr>
                            <w:tcW w:w="2120" w:type="dxa"/>
                            <w:tcBorders>
                              <w:top w:val="single" w:color="auto" w:sz="4" w:space="0"/>
                            </w:tcBorders>
                            <w:shd w:val="clear" w:color="auto" w:fill="auto"/>
                            <w:vAlign w:val="center"/>
                          </w:tcPr>
                          <w:p>
                            <w:pPr>
                              <w:tabs>
                                <w:tab w:val="left" w:pos="6096"/>
                              </w:tabs>
                              <w:jc w:val="center"/>
                              <w:rPr>
                                <w:rFonts w:hint="eastAsia" w:eastAsia="宋体"/>
                                <w:color w:val="auto"/>
                                <w:sz w:val="21"/>
                                <w:szCs w:val="21"/>
                                <w:lang w:val="en-US" w:eastAsia="zh-CN"/>
                              </w:rPr>
                            </w:pPr>
                            <w:r>
                              <w:rPr>
                                <w:rFonts w:hint="eastAsia"/>
                                <w:color w:val="auto"/>
                                <w:sz w:val="21"/>
                                <w:szCs w:val="21"/>
                                <w:lang w:val="en-US" w:eastAsia="zh-CN"/>
                              </w:rPr>
                              <w:t>实际调查过程中，用水由城市管网供给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vAlign w:val="center"/>
                          </w:tcPr>
                          <w:p>
                            <w:pPr>
                              <w:jc w:val="center"/>
                              <w:rPr>
                                <w:bCs/>
                                <w:color w:val="auto"/>
                                <w:sz w:val="21"/>
                                <w:szCs w:val="21"/>
                              </w:rPr>
                            </w:pPr>
                            <w:r>
                              <w:rPr>
                                <w:bCs/>
                                <w:color w:val="auto"/>
                                <w:sz w:val="21"/>
                                <w:szCs w:val="21"/>
                              </w:rPr>
                              <w:t>2</w:t>
                            </w:r>
                          </w:p>
                        </w:tc>
                        <w:tc>
                          <w:tcPr>
                            <w:tcW w:w="991" w:type="dxa"/>
                            <w:vAlign w:val="center"/>
                          </w:tcPr>
                          <w:p>
                            <w:pPr>
                              <w:jc w:val="center"/>
                              <w:rPr>
                                <w:bCs/>
                                <w:color w:val="auto"/>
                                <w:sz w:val="21"/>
                                <w:szCs w:val="21"/>
                              </w:rPr>
                            </w:pPr>
                            <w:r>
                              <w:rPr>
                                <w:bCs/>
                                <w:color w:val="auto"/>
                                <w:sz w:val="21"/>
                                <w:szCs w:val="21"/>
                              </w:rPr>
                              <w:t>电</w:t>
                            </w:r>
                          </w:p>
                        </w:tc>
                        <w:tc>
                          <w:tcPr>
                            <w:tcW w:w="995" w:type="dxa"/>
                            <w:vAlign w:val="center"/>
                          </w:tcPr>
                          <w:p>
                            <w:pPr>
                              <w:jc w:val="center"/>
                              <w:rPr>
                                <w:bCs/>
                                <w:color w:val="auto"/>
                                <w:sz w:val="21"/>
                                <w:szCs w:val="21"/>
                              </w:rPr>
                            </w:pPr>
                            <w:r>
                              <w:rPr>
                                <w:rFonts w:hint="eastAsia"/>
                                <w:color w:val="auto"/>
                                <w:sz w:val="21"/>
                                <w:szCs w:val="21"/>
                                <w:lang w:val="en-US" w:eastAsia="zh-CN"/>
                              </w:rPr>
                              <w:t>K</w:t>
                            </w:r>
                            <w:r>
                              <w:rPr>
                                <w:color w:val="auto"/>
                                <w:sz w:val="21"/>
                                <w:szCs w:val="21"/>
                              </w:rPr>
                              <w:t>W·h/a</w:t>
                            </w:r>
                          </w:p>
                        </w:tc>
                        <w:tc>
                          <w:tcPr>
                            <w:tcW w:w="991" w:type="dxa"/>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1240000</w:t>
                            </w:r>
                          </w:p>
                        </w:tc>
                        <w:tc>
                          <w:tcPr>
                            <w:tcW w:w="3260" w:type="dxa"/>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临泽县电力</w:t>
                            </w:r>
                          </w:p>
                        </w:tc>
                        <w:tc>
                          <w:tcPr>
                            <w:tcW w:w="2120" w:type="dxa"/>
                            <w:shd w:val="clear" w:color="auto" w:fill="auto"/>
                            <w:vAlign w:val="center"/>
                          </w:tcPr>
                          <w:p>
                            <w:pPr>
                              <w:tabs>
                                <w:tab w:val="left" w:pos="6096"/>
                              </w:tabs>
                              <w:jc w:val="center"/>
                              <w:rPr>
                                <w:rFonts w:hint="eastAsia" w:eastAsia="宋体"/>
                                <w:color w:val="auto"/>
                                <w:sz w:val="21"/>
                                <w:szCs w:val="21"/>
                                <w:lang w:eastAsia="zh-CN"/>
                              </w:rPr>
                            </w:pPr>
                            <w:r>
                              <w:rPr>
                                <w:rFonts w:hint="eastAsia"/>
                                <w:color w:val="auto"/>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blHeader/>
                          <w:jc w:val="center"/>
                        </w:trPr>
                        <w:tc>
                          <w:tcPr>
                            <w:tcW w:w="704" w:type="dxa"/>
                            <w:vAlign w:val="center"/>
                          </w:tcPr>
                          <w:p>
                            <w:pPr>
                              <w:jc w:val="center"/>
                              <w:rPr>
                                <w:bCs/>
                                <w:color w:val="auto"/>
                                <w:sz w:val="21"/>
                                <w:szCs w:val="21"/>
                              </w:rPr>
                            </w:pPr>
                          </w:p>
                        </w:tc>
                        <w:tc>
                          <w:tcPr>
                            <w:tcW w:w="991" w:type="dxa"/>
                            <w:vAlign w:val="center"/>
                          </w:tcPr>
                          <w:p>
                            <w:pPr>
                              <w:jc w:val="center"/>
                              <w:rPr>
                                <w:rFonts w:hint="eastAsia" w:eastAsia="宋体"/>
                                <w:bCs/>
                                <w:color w:val="auto"/>
                                <w:sz w:val="21"/>
                                <w:szCs w:val="21"/>
                                <w:lang w:eastAsia="zh-CN"/>
                              </w:rPr>
                            </w:pPr>
                            <w:r>
                              <w:rPr>
                                <w:rFonts w:hint="eastAsia"/>
                                <w:bCs/>
                                <w:color w:val="auto"/>
                                <w:sz w:val="21"/>
                                <w:szCs w:val="21"/>
                                <w:lang w:eastAsia="zh-CN"/>
                              </w:rPr>
                              <w:t>煤</w:t>
                            </w:r>
                          </w:p>
                        </w:tc>
                        <w:tc>
                          <w:tcPr>
                            <w:tcW w:w="995" w:type="dxa"/>
                            <w:vAlign w:val="center"/>
                          </w:tcPr>
                          <w:p>
                            <w:pPr>
                              <w:jc w:val="center"/>
                              <w:rPr>
                                <w:rFonts w:hint="eastAsia"/>
                                <w:color w:val="auto"/>
                                <w:sz w:val="21"/>
                                <w:szCs w:val="21"/>
                                <w:lang w:val="en-US" w:eastAsia="zh-CN"/>
                              </w:rPr>
                            </w:pPr>
                            <w:r>
                              <w:rPr>
                                <w:rFonts w:hint="eastAsia" w:ascii="宋体" w:hAnsi="宋体" w:eastAsia="宋体" w:cs="宋体"/>
                                <w:b w:val="0"/>
                                <w:bCs w:val="0"/>
                                <w:color w:val="auto"/>
                                <w:sz w:val="21"/>
                                <w:szCs w:val="21"/>
                                <w:shd w:val="clear"/>
                                <w:lang w:val="en-US" w:eastAsia="zh-CN" w:bidi="zh-CN"/>
                              </w:rPr>
                              <w:t>t/t</w:t>
                            </w:r>
                          </w:p>
                        </w:tc>
                        <w:tc>
                          <w:tcPr>
                            <w:tcW w:w="991" w:type="dxa"/>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1368</w:t>
                            </w:r>
                          </w:p>
                        </w:tc>
                        <w:tc>
                          <w:tcPr>
                            <w:tcW w:w="3260" w:type="dxa"/>
                            <w:vAlign w:val="center"/>
                          </w:tcPr>
                          <w:p>
                            <w:pPr>
                              <w:tabs>
                                <w:tab w:val="left" w:pos="6096"/>
                              </w:tabs>
                              <w:jc w:val="center"/>
                              <w:rPr>
                                <w:rFonts w:hint="eastAsia" w:eastAsia="宋体"/>
                                <w:color w:val="auto"/>
                                <w:sz w:val="21"/>
                                <w:szCs w:val="21"/>
                                <w:lang w:eastAsia="zh-CN"/>
                              </w:rPr>
                            </w:pPr>
                            <w:r>
                              <w:rPr>
                                <w:rFonts w:hint="eastAsia"/>
                                <w:color w:val="auto"/>
                                <w:sz w:val="21"/>
                                <w:szCs w:val="21"/>
                                <w:lang w:eastAsia="zh-CN"/>
                              </w:rPr>
                              <w:t>新疆哈密</w:t>
                            </w:r>
                          </w:p>
                        </w:tc>
                        <w:tc>
                          <w:tcPr>
                            <w:tcW w:w="2120" w:type="dxa"/>
                            <w:shd w:val="clear" w:color="auto" w:fill="auto"/>
                            <w:vAlign w:val="center"/>
                          </w:tcPr>
                          <w:p>
                            <w:pPr>
                              <w:tabs>
                                <w:tab w:val="left" w:pos="6096"/>
                              </w:tabs>
                              <w:jc w:val="center"/>
                              <w:rPr>
                                <w:rFonts w:hint="eastAsia"/>
                                <w:color w:val="auto"/>
                                <w:sz w:val="21"/>
                                <w:szCs w:val="21"/>
                                <w:lang w:val="en-US" w:eastAsia="zh-CN"/>
                              </w:rPr>
                            </w:pPr>
                            <w:r>
                              <w:rPr>
                                <w:rFonts w:hint="eastAsia"/>
                                <w:color w:val="auto"/>
                                <w:sz w:val="21"/>
                                <w:szCs w:val="21"/>
                                <w:lang w:val="en-US" w:eastAsia="zh-CN"/>
                              </w:rPr>
                              <w:t>实际调查过程中，用煤由当地煤场供给</w:t>
                            </w:r>
                          </w:p>
                        </w:tc>
                      </w:tr>
                    </w:tbl>
                    <w:p>
                      <w:pPr>
                        <w:numPr>
                          <w:ilvl w:val="0"/>
                          <w:numId w:val="3"/>
                        </w:num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工作制度及劳动定员</w:t>
                      </w:r>
                    </w:p>
                    <w:p>
                      <w:pPr>
                        <w:autoSpaceDE/>
                        <w:autoSpaceDN/>
                        <w:adjustRightInd w:val="0"/>
                        <w:snapToGrid w:val="0"/>
                        <w:spacing w:line="360" w:lineRule="auto"/>
                        <w:ind w:firstLine="480" w:firstLineChars="200"/>
                        <w:jc w:val="both"/>
                        <w:rPr>
                          <w:rFonts w:hint="eastAsia" w:ascii="Times New Roman" w:hAnsi="Times New Roman" w:cs="Times New Roman"/>
                          <w:bCs/>
                          <w:color w:val="auto"/>
                          <w:kern w:val="2"/>
                          <w:sz w:val="24"/>
                          <w:szCs w:val="24"/>
                          <w:lang w:val="zh-CN" w:eastAsia="zh-CN" w:bidi="ar-SA"/>
                        </w:rPr>
                      </w:pPr>
                      <w:r>
                        <w:rPr>
                          <w:rFonts w:hint="eastAsia" w:ascii="Times New Roman" w:hAnsi="Times New Roman" w:cs="Times New Roman"/>
                          <w:bCs/>
                          <w:color w:val="auto"/>
                          <w:kern w:val="2"/>
                          <w:sz w:val="24"/>
                          <w:szCs w:val="24"/>
                          <w:lang w:val="zh-CN" w:eastAsia="zh-CN" w:bidi="ar-SA"/>
                        </w:rPr>
                        <w:t>本项目年生产天数</w:t>
                      </w:r>
                      <w:r>
                        <w:rPr>
                          <w:rFonts w:hint="eastAsia" w:ascii="Times New Roman" w:hAnsi="Times New Roman" w:cs="Times New Roman"/>
                          <w:bCs/>
                          <w:color w:val="auto"/>
                          <w:kern w:val="2"/>
                          <w:sz w:val="24"/>
                          <w:szCs w:val="24"/>
                          <w:lang w:val="en-US" w:eastAsia="zh-CN" w:bidi="ar-SA"/>
                        </w:rPr>
                        <w:t>60天，每天一班，每班8小时制，劳动定员28人。</w:t>
                      </w:r>
                    </w:p>
                    <w:p>
                      <w:pPr>
                        <w:numPr>
                          <w:ilvl w:val="0"/>
                          <w:numId w:val="0"/>
                        </w:numPr>
                        <w:spacing w:line="360" w:lineRule="auto"/>
                        <w:ind w:firstLine="241" w:firstLineChars="100"/>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8、公用工程</w:t>
                      </w:r>
                      <w:r>
                        <w:rPr>
                          <w:b/>
                          <w:sz w:val="24"/>
                        </w:rPr>
                        <w:t>及辅助工程</w:t>
                      </w:r>
                    </w:p>
                    <w:p>
                      <w:pPr>
                        <w:autoSpaceDE/>
                        <w:autoSpaceDN/>
                        <w:adjustRightInd w:val="0"/>
                        <w:snapToGrid w:val="0"/>
                        <w:spacing w:line="360" w:lineRule="auto"/>
                        <w:ind w:firstLine="480" w:firstLineChars="200"/>
                        <w:jc w:val="both"/>
                        <w:rPr>
                          <w:rFonts w:hint="eastAsia" w:ascii="Times New Roman" w:hAnsi="Times New Roman" w:cs="Times New Roman"/>
                          <w:bCs/>
                          <w:color w:val="auto"/>
                          <w:kern w:val="2"/>
                          <w:sz w:val="24"/>
                          <w:szCs w:val="24"/>
                          <w:lang w:val="zh-CN" w:eastAsia="zh-CN" w:bidi="ar-SA"/>
                        </w:rPr>
                      </w:pPr>
                      <w:r>
                        <w:rPr>
                          <w:rFonts w:hint="eastAsia" w:ascii="Times New Roman" w:hAnsi="Times New Roman" w:cs="Times New Roman"/>
                          <w:bCs/>
                          <w:color w:val="auto"/>
                          <w:kern w:val="2"/>
                          <w:sz w:val="24"/>
                          <w:szCs w:val="24"/>
                          <w:lang w:val="zh-CN" w:eastAsia="zh-CN" w:bidi="ar-SA"/>
                        </w:rPr>
                        <w:t>项目用水主要为生活用水、绿化用水，本项目全年用水量约</w:t>
                      </w:r>
                      <w:r>
                        <w:rPr>
                          <w:rFonts w:hint="eastAsia" w:ascii="Times New Roman" w:hAnsi="Times New Roman" w:cs="Times New Roman"/>
                          <w:bCs/>
                          <w:color w:val="auto"/>
                          <w:kern w:val="2"/>
                          <w:sz w:val="24"/>
                          <w:szCs w:val="24"/>
                          <w:lang w:val="en-US" w:eastAsia="zh-CN" w:bidi="ar-SA"/>
                        </w:rPr>
                        <w:t>517.2</w:t>
                      </w:r>
                      <w:r>
                        <w:rPr>
                          <w:rFonts w:hint="eastAsia" w:ascii="Times New Roman" w:hAnsi="Times New Roman" w:cs="Times New Roman"/>
                          <w:bCs/>
                          <w:color w:val="auto"/>
                          <w:kern w:val="2"/>
                          <w:sz w:val="24"/>
                          <w:szCs w:val="24"/>
                          <w:lang w:val="zh-CN"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lang w:val="en-US" w:eastAsia="zh-CN" w:bidi="ar-SA"/>
                        </w:rPr>
                        <w:t>，年排水量约为53.76</w:t>
                      </w:r>
                      <w:r>
                        <w:rPr>
                          <w:rFonts w:hint="eastAsia" w:ascii="Times New Roman" w:hAnsi="Times New Roman" w:cs="Times New Roman"/>
                          <w:bCs/>
                          <w:color w:val="auto"/>
                          <w:kern w:val="2"/>
                          <w:sz w:val="24"/>
                          <w:szCs w:val="24"/>
                          <w:lang w:val="zh-CN"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lang w:val="en-US" w:eastAsia="zh-CN" w:bidi="ar-SA"/>
                        </w:rPr>
                        <w:t>。本项目设备不清洗，因此不产生设备清洗废水。本项目劳动定员为28人</w:t>
                      </w:r>
                    </w:p>
                  </w:txbxContent>
                </v:textbox>
              </v:shape>
            </w:pict>
          </mc:Fallback>
        </mc:AlternateContent>
      </w:r>
    </w:p>
    <w:tbl>
      <w:tblPr>
        <w:tblStyle w:val="13"/>
        <w:tblpPr w:leftFromText="180" w:rightFromText="180" w:vertAnchor="text" w:horzAnchor="page" w:tblpXSpec="center" w:tblpY="68"/>
        <w:tblOverlap w:val="never"/>
        <w:tblW w:w="93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59" w:hRule="atLeast"/>
          <w:jc w:val="center"/>
        </w:trPr>
        <w:tc>
          <w:tcPr>
            <w:tcW w:w="9320" w:type="dxa"/>
            <w:tcBorders>
              <w:top w:val="single" w:color="auto" w:sz="4" w:space="0"/>
            </w:tcBorders>
          </w:tcPr>
          <w:p>
            <w:pPr>
              <w:pStyle w:val="7"/>
              <w:spacing w:line="360" w:lineRule="auto"/>
              <w:ind w:left="0" w:leftChars="0" w:firstLine="0" w:firstLineChars="0"/>
              <w:rPr>
                <w:rFonts w:hint="eastAsia" w:ascii="Times New Roman" w:eastAsia="宋体"/>
                <w:color w:val="auto"/>
                <w:szCs w:val="24"/>
                <w:lang w:val="en-US" w:eastAsia="zh-CN"/>
              </w:rPr>
            </w:pPr>
            <w:r>
              <w:rPr>
                <w:rFonts w:hint="eastAsia" w:ascii="Times New Roman" w:eastAsia="宋体"/>
                <w:color w:val="auto"/>
                <w:szCs w:val="24"/>
                <w:lang w:val="en-US" w:eastAsia="zh-CN"/>
              </w:rPr>
              <w:t>人，根据《甘肃省行业用水定额（修订本）》甘州区生活用水量按照40L/人.d计算，则生活用水量为67.2</w:t>
            </w:r>
            <w:r>
              <w:rPr>
                <w:rFonts w:ascii="Times New Roman" w:eastAsia="宋体"/>
                <w:color w:val="auto"/>
                <w:szCs w:val="24"/>
              </w:rPr>
              <w:t>m</w:t>
            </w:r>
            <w:r>
              <w:rPr>
                <w:rFonts w:ascii="Times New Roman" w:eastAsia="宋体"/>
                <w:color w:val="auto"/>
                <w:szCs w:val="24"/>
                <w:vertAlign w:val="superscript"/>
              </w:rPr>
              <w:t>3</w:t>
            </w:r>
            <w:r>
              <w:rPr>
                <w:rFonts w:ascii="Times New Roman" w:eastAsia="宋体"/>
                <w:color w:val="auto"/>
                <w:szCs w:val="24"/>
              </w:rPr>
              <w:t>/a</w:t>
            </w:r>
            <w:r>
              <w:rPr>
                <w:rFonts w:hint="eastAsia" w:ascii="Times New Roman" w:eastAsia="宋体"/>
                <w:color w:val="auto"/>
                <w:szCs w:val="24"/>
                <w:lang w:val="en-US" w:eastAsia="zh-CN"/>
              </w:rPr>
              <w:t>，生活污水按照用水量的80%计算，产生的生活污水量为53.76</w:t>
            </w:r>
            <w:r>
              <w:rPr>
                <w:rFonts w:ascii="Times New Roman" w:eastAsia="宋体"/>
                <w:color w:val="auto"/>
                <w:szCs w:val="24"/>
              </w:rPr>
              <w:t>m</w:t>
            </w:r>
            <w:r>
              <w:rPr>
                <w:rFonts w:ascii="Times New Roman" w:eastAsia="宋体"/>
                <w:color w:val="auto"/>
                <w:szCs w:val="24"/>
                <w:vertAlign w:val="superscript"/>
              </w:rPr>
              <w:t>3</w:t>
            </w:r>
            <w:r>
              <w:rPr>
                <w:rFonts w:ascii="Times New Roman" w:eastAsia="宋体"/>
                <w:color w:val="auto"/>
                <w:szCs w:val="24"/>
              </w:rPr>
              <w:t>/a</w:t>
            </w:r>
            <w:r>
              <w:rPr>
                <w:rFonts w:hint="eastAsia" w:ascii="Times New Roman" w:eastAsia="宋体"/>
                <w:color w:val="auto"/>
                <w:szCs w:val="24"/>
                <w:lang w:val="en-US" w:eastAsia="zh-CN"/>
              </w:rPr>
              <w:t>，生活废水经化粪池处理后进入园区污水管网。</w:t>
            </w:r>
          </w:p>
          <w:p>
            <w:pPr>
              <w:pStyle w:val="7"/>
              <w:spacing w:line="360" w:lineRule="auto"/>
              <w:rPr>
                <w:rFonts w:hint="eastAsia" w:ascii="Times New Roman" w:eastAsia="楷体_GB2312"/>
                <w:bCs/>
                <w:color w:val="auto"/>
                <w:szCs w:val="24"/>
                <w:vertAlign w:val="baseline"/>
                <w:lang w:val="en-US" w:eastAsia="zh-CN"/>
              </w:rPr>
            </w:pPr>
            <w:r>
              <w:rPr>
                <w:rFonts w:hint="eastAsia" w:ascii="Times New Roman" w:eastAsia="宋体"/>
                <w:color w:val="auto"/>
                <w:szCs w:val="24"/>
                <w:lang w:val="en-US" w:eastAsia="zh-CN"/>
              </w:rPr>
              <w:t>本项目绿化面积为5000m</w:t>
            </w:r>
            <w:r>
              <w:rPr>
                <w:rFonts w:hint="eastAsia" w:ascii="Times New Roman" w:eastAsia="宋体"/>
                <w:color w:val="auto"/>
                <w:szCs w:val="24"/>
                <w:vertAlign w:val="superscript"/>
                <w:lang w:val="en-US" w:eastAsia="zh-CN"/>
              </w:rPr>
              <w:t>2</w:t>
            </w:r>
            <w:r>
              <w:rPr>
                <w:rFonts w:hint="eastAsia" w:ascii="Times New Roman" w:eastAsia="宋体"/>
                <w:color w:val="auto"/>
                <w:szCs w:val="24"/>
                <w:lang w:val="en-US" w:eastAsia="zh-CN"/>
              </w:rPr>
              <w:t>，绿化用水量按1.5L/m</w:t>
            </w:r>
            <w:r>
              <w:rPr>
                <w:rFonts w:hint="eastAsia" w:ascii="Times New Roman" w:eastAsia="宋体"/>
                <w:color w:val="auto"/>
                <w:szCs w:val="24"/>
                <w:vertAlign w:val="superscript"/>
                <w:lang w:val="en-US" w:eastAsia="zh-CN"/>
              </w:rPr>
              <w:t>2</w:t>
            </w:r>
            <w:r>
              <w:rPr>
                <w:rFonts w:hint="eastAsia" w:ascii="Times New Roman" w:eastAsia="宋体"/>
                <w:color w:val="auto"/>
                <w:szCs w:val="24"/>
                <w:vertAlign w:val="baseline"/>
                <w:lang w:val="en-US" w:eastAsia="zh-CN"/>
              </w:rPr>
              <w:t>.</w:t>
            </w:r>
            <w:r>
              <w:rPr>
                <w:rFonts w:hint="eastAsia" w:ascii="Times New Roman" w:eastAsia="宋体"/>
                <w:color w:val="auto"/>
                <w:szCs w:val="24"/>
                <w:lang w:val="en-US" w:eastAsia="zh-CN"/>
              </w:rPr>
              <w:t>次计，则年绿化用水量为450</w:t>
            </w:r>
            <w:r>
              <w:rPr>
                <w:rFonts w:hint="eastAsia" w:ascii="Times New Roman" w:hAnsi="Times New Roman" w:cs="Times New Roman"/>
                <w:bCs/>
                <w:color w:val="auto"/>
                <w:kern w:val="2"/>
                <w:sz w:val="24"/>
                <w:szCs w:val="24"/>
                <w:lang w:val="zh-CN"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eastAsia" w:ascii="Times New Roman" w:hAnsi="Times New Roman" w:cs="Times New Roman"/>
                <w:bCs/>
                <w:color w:val="auto"/>
                <w:kern w:val="2"/>
                <w:sz w:val="24"/>
                <w:szCs w:val="24"/>
                <w:vertAlign w:val="baseline"/>
                <w:lang w:val="en-US" w:eastAsia="zh-CN" w:bidi="ar-SA"/>
              </w:rPr>
              <w:t>。</w:t>
            </w:r>
          </w:p>
          <w:p>
            <w:pPr>
              <w:pStyle w:val="7"/>
              <w:spacing w:line="360" w:lineRule="auto"/>
              <w:ind w:left="0" w:leftChars="0" w:firstLine="0" w:firstLineChars="0"/>
              <w:rPr>
                <w:rFonts w:ascii="Times New Roman" w:eastAsia="宋体"/>
                <w:color w:val="auto"/>
                <w:szCs w:val="24"/>
              </w:rPr>
            </w:pPr>
            <w:r>
              <w:rPr>
                <w:rFonts w:ascii="Times New Roman" w:eastAsia="宋体"/>
                <w:color w:val="auto"/>
                <w:szCs w:val="24"/>
              </w:rPr>
              <w:t>用水量及水平衡图分别见表</w:t>
            </w:r>
            <w:r>
              <w:rPr>
                <w:rFonts w:hint="eastAsia" w:ascii="Times New Roman" w:eastAsia="宋体"/>
                <w:color w:val="auto"/>
                <w:szCs w:val="24"/>
                <w:lang w:val="en-US" w:eastAsia="zh-CN"/>
              </w:rPr>
              <w:t>14</w:t>
            </w:r>
            <w:r>
              <w:rPr>
                <w:rFonts w:ascii="Times New Roman" w:eastAsia="宋体"/>
                <w:color w:val="auto"/>
                <w:szCs w:val="24"/>
              </w:rPr>
              <w:t>及图1。</w:t>
            </w:r>
          </w:p>
          <w:p>
            <w:pPr>
              <w:adjustRightInd w:val="0"/>
              <w:snapToGrid w:val="0"/>
              <w:jc w:val="center"/>
              <w:rPr>
                <w:b/>
                <w:color w:val="auto"/>
                <w:sz w:val="24"/>
              </w:rPr>
            </w:pPr>
            <w:r>
              <w:rPr>
                <w:b/>
                <w:color w:val="auto"/>
                <w:sz w:val="24"/>
              </w:rPr>
              <w:t xml:space="preserve"> </w:t>
            </w:r>
            <w:r>
              <w:rPr>
                <w:rFonts w:ascii="Times New Roman" w:hAnsi="Times New Roman" w:cs="Times New Roman" w:eastAsiaTheme="minorEastAsia"/>
                <w:b/>
                <w:bCs/>
                <w:color w:val="auto"/>
                <w:sz w:val="21"/>
                <w:szCs w:val="21"/>
                <w:u w:color="0000FF"/>
                <w:lang w:val="zh-CN" w:eastAsia="zh-CN" w:bidi="zh-CN"/>
              </w:rPr>
              <w:t xml:space="preserve"> 表</w:t>
            </w:r>
            <w:r>
              <w:rPr>
                <w:rFonts w:hint="eastAsia" w:ascii="Times New Roman" w:hAnsi="Times New Roman" w:cs="Times New Roman" w:eastAsiaTheme="minorEastAsia"/>
                <w:b/>
                <w:bCs/>
                <w:color w:val="auto"/>
                <w:sz w:val="21"/>
                <w:szCs w:val="21"/>
                <w:u w:color="0000FF"/>
                <w:lang w:val="en-US" w:eastAsia="zh-CN" w:bidi="zh-CN"/>
              </w:rPr>
              <w:t xml:space="preserve">14  </w:t>
            </w:r>
            <w:r>
              <w:rPr>
                <w:rFonts w:ascii="Times New Roman" w:hAnsi="Times New Roman" w:cs="Times New Roman" w:eastAsiaTheme="minorEastAsia"/>
                <w:b/>
                <w:bCs/>
                <w:color w:val="auto"/>
                <w:sz w:val="21"/>
                <w:szCs w:val="21"/>
                <w:u w:color="0000FF"/>
                <w:lang w:val="zh-CN" w:eastAsia="zh-CN" w:bidi="zh-CN"/>
              </w:rPr>
              <w:t>项目用水平衡表    单位：</w:t>
            </w:r>
            <w:r>
              <w:rPr>
                <w:rFonts w:hint="eastAsia" w:ascii="Times New Roman" w:hAnsi="Times New Roman" w:cs="Times New Roman"/>
                <w:b/>
                <w:bCs w:val="0"/>
                <w:color w:val="auto"/>
                <w:kern w:val="2"/>
                <w:sz w:val="24"/>
                <w:szCs w:val="24"/>
                <w:lang w:val="zh-CN" w:eastAsia="zh-CN" w:bidi="ar-SA"/>
              </w:rPr>
              <w:t>m</w:t>
            </w:r>
            <w:r>
              <w:rPr>
                <w:rFonts w:hint="eastAsia" w:ascii="Times New Roman" w:hAnsi="Times New Roman" w:cs="Times New Roman"/>
                <w:b/>
                <w:bCs w:val="0"/>
                <w:color w:val="auto"/>
                <w:kern w:val="2"/>
                <w:sz w:val="24"/>
                <w:szCs w:val="24"/>
                <w:vertAlign w:val="superscript"/>
                <w:lang w:val="en-US" w:eastAsia="zh-CN" w:bidi="ar-SA"/>
              </w:rPr>
              <w:t>3</w:t>
            </w:r>
            <w:r>
              <w:rPr>
                <w:rFonts w:ascii="Times New Roman" w:hAnsi="Times New Roman" w:cs="Times New Roman" w:eastAsiaTheme="minorEastAsia"/>
                <w:b/>
                <w:bCs w:val="0"/>
                <w:color w:val="auto"/>
                <w:sz w:val="21"/>
                <w:szCs w:val="21"/>
                <w:u w:color="0000FF"/>
                <w:lang w:val="zh-CN" w:eastAsia="zh-CN" w:bidi="zh-CN"/>
              </w:rPr>
              <w:t>/</w:t>
            </w:r>
            <w:r>
              <w:rPr>
                <w:rFonts w:hint="eastAsia" w:ascii="Times New Roman" w:hAnsi="Times New Roman" w:cs="Times New Roman" w:eastAsiaTheme="minorEastAsia"/>
                <w:b/>
                <w:bCs w:val="0"/>
                <w:color w:val="auto"/>
                <w:sz w:val="21"/>
                <w:szCs w:val="21"/>
                <w:u w:color="0000FF"/>
                <w:lang w:val="en-US" w:eastAsia="zh-CN" w:bidi="zh-CN"/>
              </w:rPr>
              <w:t>a</w:t>
            </w:r>
          </w:p>
          <w:tbl>
            <w:tblPr>
              <w:tblStyle w:val="13"/>
              <w:tblW w:w="7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1111"/>
              <w:gridCol w:w="1070"/>
              <w:gridCol w:w="1095"/>
              <w:gridCol w:w="127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1663" w:type="dxa"/>
                  <w:vAlign w:val="center"/>
                </w:tcPr>
                <w:p>
                  <w:pPr>
                    <w:pStyle w:val="26"/>
                    <w:jc w:val="center"/>
                    <w:rPr>
                      <w:rFonts w:ascii="Times New Roman"/>
                      <w:color w:val="auto"/>
                      <w:sz w:val="21"/>
                      <w:szCs w:val="21"/>
                    </w:rPr>
                  </w:pPr>
                  <w:r>
                    <w:rPr>
                      <w:rFonts w:ascii="Times New Roman"/>
                      <w:color w:val="auto"/>
                      <w:sz w:val="21"/>
                      <w:szCs w:val="21"/>
                    </w:rPr>
                    <w:t>项目</w:t>
                  </w:r>
                </w:p>
              </w:tc>
              <w:tc>
                <w:tcPr>
                  <w:tcW w:w="1111" w:type="dxa"/>
                  <w:vAlign w:val="center"/>
                </w:tcPr>
                <w:p>
                  <w:pPr>
                    <w:pStyle w:val="26"/>
                    <w:jc w:val="center"/>
                    <w:rPr>
                      <w:rFonts w:ascii="Times New Roman"/>
                      <w:bCs/>
                      <w:color w:val="auto"/>
                      <w:sz w:val="21"/>
                      <w:szCs w:val="21"/>
                    </w:rPr>
                  </w:pPr>
                  <w:r>
                    <w:rPr>
                      <w:rFonts w:ascii="Times New Roman"/>
                      <w:bCs/>
                      <w:color w:val="auto"/>
                      <w:sz w:val="21"/>
                      <w:szCs w:val="21"/>
                    </w:rPr>
                    <w:t>总用水量</w:t>
                  </w:r>
                </w:p>
              </w:tc>
              <w:tc>
                <w:tcPr>
                  <w:tcW w:w="1070" w:type="dxa"/>
                  <w:vAlign w:val="center"/>
                </w:tcPr>
                <w:p>
                  <w:pPr>
                    <w:pStyle w:val="26"/>
                    <w:jc w:val="center"/>
                    <w:rPr>
                      <w:rFonts w:ascii="Times New Roman"/>
                      <w:bCs/>
                      <w:color w:val="auto"/>
                      <w:sz w:val="21"/>
                      <w:szCs w:val="21"/>
                    </w:rPr>
                  </w:pPr>
                  <w:r>
                    <w:rPr>
                      <w:rFonts w:ascii="Times New Roman"/>
                      <w:bCs/>
                      <w:color w:val="auto"/>
                      <w:sz w:val="21"/>
                      <w:szCs w:val="21"/>
                    </w:rPr>
                    <w:t>新鲜水量</w:t>
                  </w:r>
                </w:p>
              </w:tc>
              <w:tc>
                <w:tcPr>
                  <w:tcW w:w="1095" w:type="dxa"/>
                  <w:vAlign w:val="center"/>
                </w:tcPr>
                <w:p>
                  <w:pPr>
                    <w:pStyle w:val="26"/>
                    <w:jc w:val="center"/>
                    <w:rPr>
                      <w:rFonts w:ascii="Times New Roman"/>
                      <w:bCs/>
                      <w:color w:val="auto"/>
                      <w:sz w:val="21"/>
                      <w:szCs w:val="21"/>
                    </w:rPr>
                  </w:pPr>
                  <w:r>
                    <w:rPr>
                      <w:rFonts w:ascii="Times New Roman"/>
                      <w:bCs/>
                      <w:color w:val="auto"/>
                      <w:sz w:val="21"/>
                      <w:szCs w:val="21"/>
                    </w:rPr>
                    <w:t>损耗量</w:t>
                  </w:r>
                </w:p>
              </w:tc>
              <w:tc>
                <w:tcPr>
                  <w:tcW w:w="1275" w:type="dxa"/>
                  <w:vAlign w:val="center"/>
                </w:tcPr>
                <w:p>
                  <w:pPr>
                    <w:pStyle w:val="26"/>
                    <w:jc w:val="center"/>
                    <w:rPr>
                      <w:rFonts w:ascii="Times New Roman"/>
                      <w:color w:val="auto"/>
                      <w:sz w:val="21"/>
                      <w:szCs w:val="21"/>
                    </w:rPr>
                  </w:pPr>
                  <w:r>
                    <w:rPr>
                      <w:rFonts w:ascii="Times New Roman"/>
                      <w:color w:val="auto"/>
                      <w:sz w:val="21"/>
                      <w:szCs w:val="21"/>
                    </w:rPr>
                    <w:t>废</w:t>
                  </w:r>
                  <w:r>
                    <w:rPr>
                      <w:rFonts w:hint="eastAsia" w:ascii="Times New Roman"/>
                      <w:color w:val="auto"/>
                      <w:sz w:val="21"/>
                      <w:szCs w:val="21"/>
                    </w:rPr>
                    <w:t>水</w:t>
                  </w:r>
                  <w:r>
                    <w:rPr>
                      <w:rFonts w:hint="eastAsia" w:ascii="Times New Roman"/>
                      <w:color w:val="auto"/>
                      <w:sz w:val="21"/>
                      <w:szCs w:val="21"/>
                      <w:lang w:eastAsia="zh-CN"/>
                    </w:rPr>
                    <w:t>排放</w:t>
                  </w:r>
                  <w:r>
                    <w:rPr>
                      <w:rFonts w:ascii="Times New Roman"/>
                      <w:color w:val="auto"/>
                      <w:sz w:val="21"/>
                      <w:szCs w:val="21"/>
                    </w:rPr>
                    <w:t>量</w:t>
                  </w:r>
                </w:p>
              </w:tc>
              <w:tc>
                <w:tcPr>
                  <w:tcW w:w="1626" w:type="dxa"/>
                  <w:vAlign w:val="center"/>
                </w:tcPr>
                <w:p>
                  <w:pPr>
                    <w:pStyle w:val="26"/>
                    <w:jc w:val="center"/>
                    <w:rPr>
                      <w:rFonts w:ascii="Times New Roman"/>
                      <w:color w:val="auto"/>
                      <w:sz w:val="21"/>
                      <w:szCs w:val="21"/>
                    </w:rPr>
                  </w:pPr>
                  <w:r>
                    <w:rPr>
                      <w:rFonts w:ascii="Times New Roman"/>
                      <w:color w:val="auto"/>
                      <w:sz w:val="21"/>
                      <w:szCs w:val="21"/>
                    </w:rPr>
                    <w:t>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1663" w:type="dxa"/>
                  <w:vAlign w:val="center"/>
                </w:tcPr>
                <w:p>
                  <w:pPr>
                    <w:pStyle w:val="26"/>
                    <w:jc w:val="center"/>
                    <w:rPr>
                      <w:rFonts w:ascii="Times New Roman"/>
                      <w:color w:val="auto"/>
                      <w:sz w:val="21"/>
                      <w:szCs w:val="21"/>
                    </w:rPr>
                  </w:pPr>
                  <w:r>
                    <w:rPr>
                      <w:rFonts w:ascii="Times New Roman"/>
                      <w:color w:val="auto"/>
                      <w:sz w:val="21"/>
                      <w:szCs w:val="21"/>
                    </w:rPr>
                    <w:t>生活用水</w:t>
                  </w:r>
                </w:p>
              </w:tc>
              <w:tc>
                <w:tcPr>
                  <w:tcW w:w="1111"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67.2</w:t>
                  </w:r>
                </w:p>
              </w:tc>
              <w:tc>
                <w:tcPr>
                  <w:tcW w:w="1070"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67.2</w:t>
                  </w:r>
                </w:p>
              </w:tc>
              <w:tc>
                <w:tcPr>
                  <w:tcW w:w="1095"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13.44</w:t>
                  </w:r>
                </w:p>
              </w:tc>
              <w:tc>
                <w:tcPr>
                  <w:tcW w:w="1275"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53.76</w:t>
                  </w:r>
                </w:p>
              </w:tc>
              <w:tc>
                <w:tcPr>
                  <w:tcW w:w="1626"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经化粪池处理后进入园区污水管网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9" w:hRule="atLeast"/>
                <w:jc w:val="center"/>
              </w:trPr>
              <w:tc>
                <w:tcPr>
                  <w:tcW w:w="1663" w:type="dxa"/>
                  <w:vAlign w:val="center"/>
                </w:tcPr>
                <w:p>
                  <w:pPr>
                    <w:pStyle w:val="26"/>
                    <w:jc w:val="center"/>
                    <w:rPr>
                      <w:rFonts w:hint="eastAsia" w:ascii="Times New Roman" w:eastAsia="宋体"/>
                      <w:color w:val="auto"/>
                      <w:sz w:val="21"/>
                      <w:szCs w:val="21"/>
                      <w:lang w:eastAsia="zh-CN"/>
                    </w:rPr>
                  </w:pPr>
                  <w:r>
                    <w:rPr>
                      <w:rFonts w:hint="eastAsia" w:ascii="Times New Roman"/>
                      <w:color w:val="auto"/>
                      <w:sz w:val="21"/>
                      <w:szCs w:val="21"/>
                      <w:lang w:eastAsia="zh-CN"/>
                    </w:rPr>
                    <w:t>绿化用水</w:t>
                  </w:r>
                </w:p>
              </w:tc>
              <w:tc>
                <w:tcPr>
                  <w:tcW w:w="1111"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450</w:t>
                  </w:r>
                </w:p>
              </w:tc>
              <w:tc>
                <w:tcPr>
                  <w:tcW w:w="1070"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450</w:t>
                  </w:r>
                </w:p>
              </w:tc>
              <w:tc>
                <w:tcPr>
                  <w:tcW w:w="1095"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450</w:t>
                  </w:r>
                </w:p>
              </w:tc>
              <w:tc>
                <w:tcPr>
                  <w:tcW w:w="1275" w:type="dxa"/>
                  <w:vAlign w:val="center"/>
                </w:tcPr>
                <w:p>
                  <w:pPr>
                    <w:pStyle w:val="26"/>
                    <w:jc w:val="center"/>
                    <w:rPr>
                      <w:rFonts w:ascii="Times New Roman"/>
                      <w:color w:val="auto"/>
                      <w:sz w:val="21"/>
                      <w:szCs w:val="21"/>
                    </w:rPr>
                  </w:pPr>
                  <w:r>
                    <w:rPr>
                      <w:rFonts w:ascii="Times New Roman"/>
                      <w:color w:val="auto"/>
                      <w:sz w:val="21"/>
                      <w:szCs w:val="21"/>
                    </w:rPr>
                    <w:t>0</w:t>
                  </w:r>
                </w:p>
              </w:tc>
              <w:tc>
                <w:tcPr>
                  <w:tcW w:w="1626" w:type="dxa"/>
                  <w:vAlign w:val="center"/>
                </w:tcPr>
                <w:p>
                  <w:pPr>
                    <w:pStyle w:val="26"/>
                    <w:jc w:val="center"/>
                    <w:rPr>
                      <w:rFonts w:ascii="Times New Roman"/>
                      <w:color w:val="auto"/>
                      <w:sz w:val="21"/>
                      <w:szCs w:val="21"/>
                    </w:rPr>
                  </w:pPr>
                  <w:r>
                    <w:rPr>
                      <w:rFonts w:asci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5" w:hRule="atLeast"/>
                <w:jc w:val="center"/>
              </w:trPr>
              <w:tc>
                <w:tcPr>
                  <w:tcW w:w="1663" w:type="dxa"/>
                  <w:vAlign w:val="center"/>
                </w:tcPr>
                <w:p>
                  <w:pPr>
                    <w:pStyle w:val="26"/>
                    <w:jc w:val="center"/>
                    <w:rPr>
                      <w:rFonts w:ascii="Times New Roman"/>
                      <w:color w:val="auto"/>
                      <w:sz w:val="21"/>
                      <w:szCs w:val="21"/>
                    </w:rPr>
                  </w:pPr>
                  <w:r>
                    <w:rPr>
                      <w:rFonts w:ascii="Times New Roman"/>
                      <w:color w:val="auto"/>
                      <w:sz w:val="21"/>
                      <w:szCs w:val="21"/>
                    </w:rPr>
                    <w:t>合计</w:t>
                  </w:r>
                </w:p>
              </w:tc>
              <w:tc>
                <w:tcPr>
                  <w:tcW w:w="1111"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517.2</w:t>
                  </w:r>
                </w:p>
              </w:tc>
              <w:tc>
                <w:tcPr>
                  <w:tcW w:w="1070"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517.2</w:t>
                  </w:r>
                </w:p>
              </w:tc>
              <w:tc>
                <w:tcPr>
                  <w:tcW w:w="1095"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463.44</w:t>
                  </w:r>
                </w:p>
              </w:tc>
              <w:tc>
                <w:tcPr>
                  <w:tcW w:w="1275" w:type="dxa"/>
                  <w:vAlign w:val="center"/>
                </w:tcPr>
                <w:p>
                  <w:pPr>
                    <w:pStyle w:val="26"/>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53.76</w:t>
                  </w:r>
                </w:p>
              </w:tc>
              <w:tc>
                <w:tcPr>
                  <w:tcW w:w="1626" w:type="dxa"/>
                  <w:vAlign w:val="center"/>
                </w:tcPr>
                <w:p>
                  <w:pPr>
                    <w:pStyle w:val="26"/>
                    <w:jc w:val="center"/>
                    <w:rPr>
                      <w:rFonts w:ascii="Times New Roman"/>
                      <w:color w:val="auto"/>
                      <w:sz w:val="21"/>
                      <w:szCs w:val="21"/>
                    </w:rPr>
                  </w:pPr>
                  <w:r>
                    <w:rPr>
                      <w:rFonts w:ascii="Times New Roman"/>
                      <w:color w:val="auto"/>
                      <w:sz w:val="21"/>
                      <w:szCs w:val="21"/>
                    </w:rPr>
                    <w:t>/</w:t>
                  </w:r>
                </w:p>
              </w:tc>
            </w:tr>
          </w:tbl>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5085568" behindDoc="0" locked="0" layoutInCell="1" allowOverlap="1">
                      <wp:simplePos x="0" y="0"/>
                      <wp:positionH relativeFrom="column">
                        <wp:posOffset>1250950</wp:posOffset>
                      </wp:positionH>
                      <wp:positionV relativeFrom="paragraph">
                        <wp:posOffset>109855</wp:posOffset>
                      </wp:positionV>
                      <wp:extent cx="600075" cy="276225"/>
                      <wp:effectExtent l="4445" t="4445" r="5080" b="5080"/>
                      <wp:wrapNone/>
                      <wp:docPr id="13" name="文本框 13"/>
                      <wp:cNvGraphicFramePr/>
                      <a:graphic xmlns:a="http://schemas.openxmlformats.org/drawingml/2006/main">
                        <a:graphicData uri="http://schemas.microsoft.com/office/word/2010/wordprocessingShape">
                          <wps:wsp>
                            <wps:cNvSpPr txBox="1"/>
                            <wps:spPr>
                              <a:xfrm>
                                <a:off x="2000250" y="3203575"/>
                                <a:ext cx="600075" cy="27622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67.2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8.65pt;height:21.75pt;width:47.25pt;z-index:255085568;mso-width-relative:page;mso-height-relative:page;" fillcolor="#FFFFFF [3212]" filled="t" stroked="t" coordsize="21600,21600" o:gfxdata="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wvLBtgAAAAJAQAADwAAAAAAAAABACAAAAAiAAAAZHJz&#10;L2Rvd25yZXYueG1sUEsBAhQAFAAAAAgAh07iQC9tY9c9AgAAdwQAAA4AAAAAAAAAAQAgAAAAJwEA&#10;AGRycy9lMm9Eb2MueG1sUEsFBgAAAAAGAAYAWQEAANYFA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67.2</w:t>
                            </w:r>
                          </w:p>
                        </w:txbxContent>
                      </v:textbox>
                    </v:shape>
                  </w:pict>
                </mc:Fallback>
              </mc:AlternateContent>
            </w:r>
            <w:r>
              <w:rPr>
                <w:sz w:val="24"/>
              </w:rPr>
              <mc:AlternateContent>
                <mc:Choice Requires="wps">
                  <w:drawing>
                    <wp:anchor distT="0" distB="0" distL="114300" distR="114300" simplePos="0" relativeHeight="255082496" behindDoc="0" locked="0" layoutInCell="1" allowOverlap="1">
                      <wp:simplePos x="0" y="0"/>
                      <wp:positionH relativeFrom="column">
                        <wp:posOffset>2120265</wp:posOffset>
                      </wp:positionH>
                      <wp:positionV relativeFrom="paragraph">
                        <wp:posOffset>137160</wp:posOffset>
                      </wp:positionV>
                      <wp:extent cx="1362075" cy="294005"/>
                      <wp:effectExtent l="5080" t="4445" r="4445" b="6350"/>
                      <wp:wrapNone/>
                      <wp:docPr id="10" name="文本框 10"/>
                      <wp:cNvGraphicFramePr/>
                      <a:graphic xmlns:a="http://schemas.openxmlformats.org/drawingml/2006/main">
                        <a:graphicData uri="http://schemas.microsoft.com/office/word/2010/wordprocessingShape">
                          <wps:wsp>
                            <wps:cNvSpPr txBox="1"/>
                            <wps:spPr>
                              <a:xfrm>
                                <a:off x="2952750" y="3184525"/>
                                <a:ext cx="1362075" cy="29400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440" w:firstLineChars="200"/>
                                    <w:rPr>
                                      <w:rFonts w:hint="eastAsia" w:eastAsia="宋体"/>
                                      <w:lang w:eastAsia="zh-CN"/>
                                    </w:rPr>
                                  </w:pPr>
                                  <w:r>
                                    <w:rPr>
                                      <w:rFonts w:hint="eastAsia"/>
                                      <w:lang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95pt;margin-top:10.8pt;height:23.15pt;width:107.25pt;z-index:255082496;mso-width-relative:page;mso-height-relative:page;" fillcolor="#FFFFFF [3201]" filled="t" stroked="t" coordsize="21600,21600" o:gfxdata="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wcKy9cAAAAJAQAADwAAAAAAAAABACAA&#10;AAAiAAAAZHJzL2Rvd25yZXYueG1sUEsBAhQAFAAAAAgAh07iQCeuphlHAgAAeAQAAA4AAAAAAAAA&#10;AQAgAAAAJgEAAGRycy9lMm9Eb2MueG1sUEsFBgAAAAAGAAYAWQEAAN8FAAAAAA==&#10;">
                      <v:fill on="t" focussize="0,0"/>
                      <v:stroke weight="0.5pt" color="#000000 [3213]" joinstyle="round"/>
                      <v:imagedata o:title=""/>
                      <o:lock v:ext="edit" aspectratio="f"/>
                      <v:textbox>
                        <w:txbxContent>
                          <w:p>
                            <w:pPr>
                              <w:ind w:firstLine="440" w:firstLineChars="200"/>
                              <w:rPr>
                                <w:rFonts w:hint="eastAsia" w:eastAsia="宋体"/>
                                <w:lang w:eastAsia="zh-CN"/>
                              </w:rPr>
                            </w:pPr>
                            <w:r>
                              <w:rPr>
                                <w:rFonts w:hint="eastAsia"/>
                                <w:lang w:eastAsia="zh-CN"/>
                              </w:rPr>
                              <w:t>生活用水</w:t>
                            </w:r>
                          </w:p>
                        </w:txbxContent>
                      </v:textbox>
                    </v:shape>
                  </w:pict>
                </mc:Fallback>
              </mc:AlternateContent>
            </w:r>
            <w:r>
              <w:rPr>
                <w:sz w:val="24"/>
              </w:rPr>
              <mc:AlternateContent>
                <mc:Choice Requires="wps">
                  <w:drawing>
                    <wp:anchor distT="0" distB="0" distL="114300" distR="114300" simplePos="0" relativeHeight="256472064" behindDoc="0" locked="0" layoutInCell="1" allowOverlap="1">
                      <wp:simplePos x="0" y="0"/>
                      <wp:positionH relativeFrom="column">
                        <wp:posOffset>4651375</wp:posOffset>
                      </wp:positionH>
                      <wp:positionV relativeFrom="paragraph">
                        <wp:posOffset>133985</wp:posOffset>
                      </wp:positionV>
                      <wp:extent cx="1066800" cy="276225"/>
                      <wp:effectExtent l="4445" t="4445" r="14605" b="5080"/>
                      <wp:wrapNone/>
                      <wp:docPr id="26" name="文本框 26"/>
                      <wp:cNvGraphicFramePr/>
                      <a:graphic xmlns:a="http://schemas.openxmlformats.org/drawingml/2006/main">
                        <a:graphicData uri="http://schemas.microsoft.com/office/word/2010/wordprocessingShape">
                          <wps:wsp>
                            <wps:cNvSpPr txBox="1"/>
                            <wps:spPr>
                              <a:xfrm>
                                <a:off x="4572000" y="3841750"/>
                                <a:ext cx="106680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园区污水管网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25pt;margin-top:10.55pt;height:21.75pt;width:84pt;z-index:256472064;mso-width-relative:page;mso-height-relative:page;" fillcolor="#FFFFFF [3201]" filled="t" stroked="t" coordsize="21600,21600" o:gfxdata="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9unedYAAAAJAQAADwAAAAAAAAABACAAAAAi&#10;AAAAZHJzL2Rvd25yZXYueG1sUEsBAhQAFAAAAAgAh07iQNYkjQxFAgAAdwQAAA4AAAAAAAAAAQAg&#10;AAAAJQEAAGRycy9lMm9Eb2MueG1sUEsFBgAAAAAGAAYAWQEAANw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园区污水管网</w:t>
                            </w:r>
                          </w:p>
                        </w:txbxContent>
                      </v:textbox>
                    </v:shape>
                  </w:pict>
                </mc:Fallback>
              </mc:AlternateContent>
            </w:r>
            <w:r>
              <w:rPr>
                <w:sz w:val="24"/>
              </w:rPr>
              <mc:AlternateContent>
                <mc:Choice Requires="wps">
                  <w:drawing>
                    <wp:anchor distT="0" distB="0" distL="114300" distR="114300" simplePos="0" relativeHeight="256475136" behindDoc="0" locked="0" layoutInCell="1" allowOverlap="1">
                      <wp:simplePos x="0" y="0"/>
                      <wp:positionH relativeFrom="column">
                        <wp:posOffset>3865880</wp:posOffset>
                      </wp:positionH>
                      <wp:positionV relativeFrom="paragraph">
                        <wp:posOffset>132080</wp:posOffset>
                      </wp:positionV>
                      <wp:extent cx="542925" cy="294640"/>
                      <wp:effectExtent l="5080" t="4445" r="4445" b="5715"/>
                      <wp:wrapNone/>
                      <wp:docPr id="30" name="文本框 30"/>
                      <wp:cNvGraphicFramePr/>
                      <a:graphic xmlns:a="http://schemas.openxmlformats.org/drawingml/2006/main">
                        <a:graphicData uri="http://schemas.microsoft.com/office/word/2010/wordprocessingShape">
                          <wps:wsp>
                            <wps:cNvSpPr txBox="1"/>
                            <wps:spPr>
                              <a:xfrm>
                                <a:off x="4691380" y="3211830"/>
                                <a:ext cx="542925" cy="29464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53.76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4pt;margin-top:10.4pt;height:23.2pt;width:42.75pt;z-index:256475136;mso-width-relative:page;mso-height-relative:page;" fillcolor="#FFFFFF [3212]" filled="t" stroked="t" coordsize="21600,21600" o:gfxdata="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fEXBdgAAAAJAQAADwAAAAAAAAABACAA&#10;AAAiAAAAZHJzL2Rvd25yZXYueG1sUEsBAhQAFAAAAAgAh07iQD+q8N9GAgAAdwQAAA4AAAAAAAAA&#10;AQAgAAAAJwEAAGRycy9lMm9Eb2MueG1sUEsFBgAAAAAGAAYAWQEAAN8FA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53.76</w:t>
                            </w:r>
                          </w:p>
                        </w:txbxContent>
                      </v:textbox>
                    </v:shape>
                  </w:pict>
                </mc:Fallback>
              </mc:AlternateContent>
            </w:r>
            <w:r>
              <w:rPr>
                <w:sz w:val="24"/>
              </w:rPr>
              <mc:AlternateContent>
                <mc:Choice Requires="wps">
                  <w:drawing>
                    <wp:anchor distT="0" distB="0" distL="114300" distR="114300" simplePos="0" relativeHeight="256474112" behindDoc="0" locked="0" layoutInCell="1" allowOverlap="1">
                      <wp:simplePos x="0" y="0"/>
                      <wp:positionH relativeFrom="column">
                        <wp:posOffset>3491865</wp:posOffset>
                      </wp:positionH>
                      <wp:positionV relativeFrom="paragraph">
                        <wp:posOffset>266700</wp:posOffset>
                      </wp:positionV>
                      <wp:extent cx="1128395" cy="12700"/>
                      <wp:effectExtent l="0" t="48260" r="14605" b="53340"/>
                      <wp:wrapNone/>
                      <wp:docPr id="24" name="直接箭头连接符 24"/>
                      <wp:cNvGraphicFramePr/>
                      <a:graphic xmlns:a="http://schemas.openxmlformats.org/drawingml/2006/main">
                        <a:graphicData uri="http://schemas.microsoft.com/office/word/2010/wordprocessingShape">
                          <wps:wsp>
                            <wps:cNvCnPr/>
                            <wps:spPr>
                              <a:xfrm flipV="1">
                                <a:off x="4329430" y="3326130"/>
                                <a:ext cx="1128395" cy="12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74.95pt;margin-top:21pt;height:1pt;width:88.85pt;z-index:256474112;mso-width-relative:page;mso-height-relative:page;" filled="f" stroked="t" coordsize="21600,21600" o:gfxdata="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sWaQtgAAAAJAQAADwAAAAAAAAABACAAAAAiAAAAZHJzL2Rvd25yZXYueG1sUEsB&#10;AhQAFAAAAAgAh07iQHSuA3/1AQAAlQMAAA4AAAAAAAAAAQAgAAAAJwEAAGRycy9lMm9Eb2MueG1s&#10;UEsFBgAAAAAGAAYAWQEAAI4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4739456" behindDoc="0" locked="0" layoutInCell="1" allowOverlap="1">
                      <wp:simplePos x="0" y="0"/>
                      <wp:positionH relativeFrom="column">
                        <wp:posOffset>1060450</wp:posOffset>
                      </wp:positionH>
                      <wp:positionV relativeFrom="paragraph">
                        <wp:posOffset>267970</wp:posOffset>
                      </wp:positionV>
                      <wp:extent cx="1057275" cy="0"/>
                      <wp:effectExtent l="0" t="48895" r="9525" b="65405"/>
                      <wp:wrapNone/>
                      <wp:docPr id="4" name="直接箭头连接符 4"/>
                      <wp:cNvGraphicFramePr/>
                      <a:graphic xmlns:a="http://schemas.openxmlformats.org/drawingml/2006/main">
                        <a:graphicData uri="http://schemas.microsoft.com/office/word/2010/wordprocessingShape">
                          <wps:wsp>
                            <wps:cNvCnPr/>
                            <wps:spPr>
                              <a:xfrm>
                                <a:off x="1943100" y="3308350"/>
                                <a:ext cx="1057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5pt;margin-top:21.1pt;height:0pt;width:83.25pt;z-index:254739456;mso-width-relative:page;mso-height-relative:page;" filled="f" stroked="t" coordsize="21600,21600" o:gfxdata="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5gE&#10;GdcAAAAJAQAADwAAAAAAAAABACAAAAAiAAAAZHJzL2Rvd25yZXYueG1sUEsBAhQAFAAAAAgAh07i&#10;QNUpZEjqAQAAhQMAAA4AAAAAAAAAAQAgAAAAJgEAAGRycy9lMm9Eb2MueG1sUEsFBgAAAAAGAAYA&#10;WQEAAII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4738432" behindDoc="0" locked="0" layoutInCell="1" allowOverlap="1">
                      <wp:simplePos x="0" y="0"/>
                      <wp:positionH relativeFrom="column">
                        <wp:posOffset>1069975</wp:posOffset>
                      </wp:positionH>
                      <wp:positionV relativeFrom="paragraph">
                        <wp:posOffset>258445</wp:posOffset>
                      </wp:positionV>
                      <wp:extent cx="0" cy="1762125"/>
                      <wp:effectExtent l="4445" t="0" r="14605" b="9525"/>
                      <wp:wrapNone/>
                      <wp:docPr id="3" name="直接连接符 3"/>
                      <wp:cNvGraphicFramePr/>
                      <a:graphic xmlns:a="http://schemas.openxmlformats.org/drawingml/2006/main">
                        <a:graphicData uri="http://schemas.microsoft.com/office/word/2010/wordprocessingShape">
                          <wps:wsp>
                            <wps:cNvCnPr/>
                            <wps:spPr>
                              <a:xfrm>
                                <a:off x="1895475" y="3298825"/>
                                <a:ext cx="0" cy="1762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4.25pt;margin-top:20.35pt;height:138.75pt;width:0pt;z-index:254738432;mso-width-relative:page;mso-height-relative:page;" filled="f" stroked="t" coordsize="21600,21600" o:gfxdata="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5ro381wAAAAoBAAAPAAAAAAAAAAEAIAAAACIAAABkcnMv&#10;ZG93bnJldi54bWxQSwECFAAUAAAACACHTuJANztGe8sBAABYAwAADgAAAAAAAAABACAAAAAmAQAA&#10;ZHJzL2Uyb0RvYy54bWxQSwUGAAAAAAYABgBZAQAAYwUAAAAA&#10;">
                      <v:fill on="f" focussize="0,0"/>
                      <v:stroke color="#000000 [3213]" joinstyle="round"/>
                      <v:imagedata o:title=""/>
                      <o:lock v:ext="edit" aspectratio="f"/>
                    </v:lin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6478208" behindDoc="0" locked="0" layoutInCell="1" allowOverlap="1">
                      <wp:simplePos x="0" y="0"/>
                      <wp:positionH relativeFrom="column">
                        <wp:posOffset>3653790</wp:posOffset>
                      </wp:positionH>
                      <wp:positionV relativeFrom="paragraph">
                        <wp:posOffset>7620</wp:posOffset>
                      </wp:positionV>
                      <wp:extent cx="0" cy="647700"/>
                      <wp:effectExtent l="48895" t="0" r="65405" b="0"/>
                      <wp:wrapNone/>
                      <wp:docPr id="34" name="直接箭头连接符 34"/>
                      <wp:cNvGraphicFramePr/>
                      <a:graphic xmlns:a="http://schemas.openxmlformats.org/drawingml/2006/main">
                        <a:graphicData uri="http://schemas.microsoft.com/office/word/2010/wordprocessingShape">
                          <wps:wsp>
                            <wps:cNvCnPr/>
                            <wps:spPr>
                              <a:xfrm>
                                <a:off x="4567555" y="3259455"/>
                                <a:ext cx="0" cy="6477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7pt;margin-top:0.6pt;height:51pt;width:0pt;z-index:256478208;mso-width-relative:page;mso-height-relative:page;" filled="f" stroked="t" coordsize="21600,21600" o:gfxdata="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QU3k1gAAAAkBAAAPAAAAAAAAAAEAIAAAACIAAABkcnMvZG93bnJldi54bWxQSwECFAAUAAAACACH&#10;TuJA5zBbZO0BAACIAwAADgAAAAAAAAABACAAAAAlAQAAZHJzL2Uyb0RvYy54bWxQSwUGAAAAAAYA&#10;BgBZAQAAhAUAAAAA&#10;">
                      <v:fill on="f" focussize="0,0"/>
                      <v:stroke color="#000000 [3213]" joinstyle="round" dashstyle="3 1" endarrow="open"/>
                      <v:imagedata o:title=""/>
                      <o:lock v:ext="edit" aspectratio="f"/>
                    </v:shap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5088640" behindDoc="0" locked="0" layoutInCell="1" allowOverlap="1">
                      <wp:simplePos x="0" y="0"/>
                      <wp:positionH relativeFrom="column">
                        <wp:posOffset>3508375</wp:posOffset>
                      </wp:positionH>
                      <wp:positionV relativeFrom="paragraph">
                        <wp:posOffset>266065</wp:posOffset>
                      </wp:positionV>
                      <wp:extent cx="552450" cy="266700"/>
                      <wp:effectExtent l="4445" t="4445" r="14605" b="14605"/>
                      <wp:wrapNone/>
                      <wp:docPr id="19" name="文本框 19"/>
                      <wp:cNvGraphicFramePr/>
                      <a:graphic xmlns:a="http://schemas.openxmlformats.org/drawingml/2006/main">
                        <a:graphicData uri="http://schemas.microsoft.com/office/word/2010/wordprocessingShape">
                          <wps:wsp>
                            <wps:cNvSpPr txBox="1"/>
                            <wps:spPr>
                              <a:xfrm>
                                <a:off x="4676775" y="3241675"/>
                                <a:ext cx="552450" cy="2667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13.44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25pt;margin-top:20.95pt;height:21pt;width:43.5pt;z-index:255088640;mso-width-relative:page;mso-height-relative:page;" fillcolor="#FFFFFF [3212]" filled="t" stroked="t" coordsize="21600,21600" o:gfxdata="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HDDCtgAAAAJAQAADwAAAAAAAAABACAAAAAiAAAA&#10;ZHJzL2Rvd25yZXYueG1sUEsBAhQAFAAAAAgAh07iQHNbI/5AAgAAdwQAAA4AAAAAAAAAAQAgAAAA&#10;JwEAAGRycy9lMm9Eb2MueG1sUEsFBgAAAAAGAAYAWQEAANkFA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13.44</w:t>
                            </w:r>
                          </w:p>
                        </w:txbxContent>
                      </v:textbox>
                    </v:shap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6479232" behindDoc="0" locked="0" layoutInCell="1" allowOverlap="1">
                      <wp:simplePos x="0" y="0"/>
                      <wp:positionH relativeFrom="column">
                        <wp:posOffset>3256280</wp:posOffset>
                      </wp:positionH>
                      <wp:positionV relativeFrom="paragraph">
                        <wp:posOffset>53340</wp:posOffset>
                      </wp:positionV>
                      <wp:extent cx="981075" cy="276225"/>
                      <wp:effectExtent l="4445" t="4445" r="5080" b="5080"/>
                      <wp:wrapNone/>
                      <wp:docPr id="35" name="文本框 35"/>
                      <wp:cNvGraphicFramePr/>
                      <a:graphic xmlns:a="http://schemas.openxmlformats.org/drawingml/2006/main">
                        <a:graphicData uri="http://schemas.microsoft.com/office/word/2010/wordprocessingShape">
                          <wps:wsp>
                            <wps:cNvSpPr txBox="1"/>
                            <wps:spPr>
                              <a:xfrm>
                                <a:off x="4662805" y="3554730"/>
                                <a:ext cx="981075" cy="27622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eastAsia="zh-CN"/>
                                    </w:rPr>
                                    <w:t>损耗量</w:t>
                                  </w:r>
                                  <w:r>
                                    <w:rPr>
                                      <w:rFonts w:hint="eastAsia"/>
                                      <w:lang w:val="en-US" w:eastAsia="zh-CN"/>
                                    </w:rPr>
                                    <w:t>13.44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4pt;margin-top:4.2pt;height:21.75pt;width:77.25pt;z-index:256479232;mso-width-relative:page;mso-height-relative:page;" fillcolor="#FFFFFF [3212]" filled="t" stroked="t" coordsize="21600,21600" o:gfxdata="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B5gGLXAAAACAEAAA8AAAAAAAAAAQAgAAAA&#10;IgAAAGRycy9kb3ducmV2LnhtbFBLAQIUABQAAAAIAIdO4kDJFJE3RQIAAHcEAAAOAAAAAAAAAAEA&#10;IAAAACYBAABkcnMvZTJvRG9jLnhtbFBLBQYAAAAABgAGAFkBAADdBQAAAAA=&#10;">
                      <v:fill on="t" focussize="0,0"/>
                      <v:stroke weight="0.5pt" color="#FFFFFF [3212]" joinstyle="round"/>
                      <v:imagedata o:title=""/>
                      <o:lock v:ext="edit" aspectratio="f"/>
                      <v:textbox>
                        <w:txbxContent>
                          <w:p>
                            <w:pPr>
                              <w:rPr>
                                <w:rFonts w:hint="eastAsia" w:eastAsia="宋体"/>
                                <w:lang w:val="en-US" w:eastAsia="zh-CN"/>
                              </w:rPr>
                            </w:pPr>
                            <w:r>
                              <w:rPr>
                                <w:rFonts w:hint="eastAsia"/>
                                <w:lang w:eastAsia="zh-CN"/>
                              </w:rPr>
                              <w:t>损耗量</w:t>
                            </w:r>
                            <w:r>
                              <w:rPr>
                                <w:rFonts w:hint="eastAsia"/>
                                <w:lang w:val="en-US" w:eastAsia="zh-CN"/>
                              </w:rPr>
                              <w:t>13.44</w:t>
                            </w:r>
                          </w:p>
                        </w:txbxContent>
                      </v:textbox>
                    </v:shape>
                  </w:pict>
                </mc:Fallback>
              </mc:AlternateContent>
            </w:r>
            <w:r>
              <w:rPr>
                <w:sz w:val="24"/>
              </w:rPr>
              <mc:AlternateContent>
                <mc:Choice Requires="wps">
                  <w:drawing>
                    <wp:anchor distT="0" distB="0" distL="114300" distR="114300" simplePos="0" relativeHeight="254737408" behindDoc="0" locked="0" layoutInCell="1" allowOverlap="1">
                      <wp:simplePos x="0" y="0"/>
                      <wp:positionH relativeFrom="column">
                        <wp:posOffset>136525</wp:posOffset>
                      </wp:positionH>
                      <wp:positionV relativeFrom="paragraph">
                        <wp:posOffset>226695</wp:posOffset>
                      </wp:positionV>
                      <wp:extent cx="914400" cy="0"/>
                      <wp:effectExtent l="0" t="48895" r="0" b="65405"/>
                      <wp:wrapNone/>
                      <wp:docPr id="2" name="直接箭头连接符 2"/>
                      <wp:cNvGraphicFramePr/>
                      <a:graphic xmlns:a="http://schemas.openxmlformats.org/drawingml/2006/main">
                        <a:graphicData uri="http://schemas.microsoft.com/office/word/2010/wordprocessingShape">
                          <wps:wsp>
                            <wps:cNvCnPr/>
                            <wps:spPr>
                              <a:xfrm>
                                <a:off x="962025" y="4156075"/>
                                <a:ext cx="9144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5pt;margin-top:17.85pt;height:0pt;width:72pt;z-index:254737408;mso-width-relative:page;mso-height-relative:page;" filled="f" stroked="t" coordsize="21600,21600" o:gfxdata="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MO2qHVAAAA&#10;CAEAAA8AAAAAAAAAAQAgAAAAIgAAAGRycy9kb3ducmV2LnhtbFBLAQIUABQAAAAIAIdO4kDO10cA&#10;5wEAAIMDAAAOAAAAAAAAAAEAIAAAACQBAABkcnMvZTJvRG9jLnhtbFBLBQYAAAAABgAGAFkBAAB9&#10;BQAAAAA=&#10;">
                      <v:fill on="f" focussize="0,0"/>
                      <v:stroke color="#000000 [3213]" joinstyle="round" endarrow="open"/>
                      <v:imagedata o:title=""/>
                      <o:lock v:ext="edit" aspectratio="f"/>
                    </v:shap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5084544" behindDoc="0" locked="0" layoutInCell="1" allowOverlap="1">
                      <wp:simplePos x="0" y="0"/>
                      <wp:positionH relativeFrom="column">
                        <wp:posOffset>117475</wp:posOffset>
                      </wp:positionH>
                      <wp:positionV relativeFrom="paragraph">
                        <wp:posOffset>34925</wp:posOffset>
                      </wp:positionV>
                      <wp:extent cx="770255" cy="476250"/>
                      <wp:effectExtent l="4445" t="4445" r="6350" b="14605"/>
                      <wp:wrapNone/>
                      <wp:docPr id="12" name="文本框 12"/>
                      <wp:cNvGraphicFramePr/>
                      <a:graphic xmlns:a="http://schemas.openxmlformats.org/drawingml/2006/main">
                        <a:graphicData uri="http://schemas.microsoft.com/office/word/2010/wordprocessingShape">
                          <wps:wsp>
                            <wps:cNvSpPr txBox="1"/>
                            <wps:spPr>
                              <a:xfrm>
                                <a:off x="942975" y="4260850"/>
                                <a:ext cx="770255" cy="47625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eastAsia="zh-CN"/>
                                    </w:rPr>
                                    <w:t>新鲜水</w:t>
                                  </w:r>
                                  <w:r>
                                    <w:rPr>
                                      <w:rFonts w:hint="eastAsia"/>
                                      <w:lang w:val="en-US" w:eastAsia="zh-CN"/>
                                    </w:rPr>
                                    <w:t>517.2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2.75pt;height:37.5pt;width:60.65pt;z-index:255084544;mso-width-relative:page;mso-height-relative:page;" fillcolor="#FFFFFF [3212]" filled="t" stroked="t" coordsize="21600,21600" o:gfxdata="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u1Ki9QAAAAHAQAADwAAAAAAAAABACAAAAAiAAAAZHJzL2Rv&#10;d25yZXYueG1sUEsBAhQAFAAAAAgAh07iQM/PGKI+AgAAdgQAAA4AAAAAAAAAAQAgAAAAIwEAAGRy&#10;cy9lMm9Eb2MueG1sUEsFBgAAAAAGAAYAWQEAANMFAAAAAA==&#10;">
                      <v:fill on="t" focussize="0,0"/>
                      <v:stroke weight="0.5pt" color="#FFFFFF [3212]" joinstyle="round"/>
                      <v:imagedata o:title=""/>
                      <o:lock v:ext="edit" aspectratio="f"/>
                      <v:textbox>
                        <w:txbxContent>
                          <w:p>
                            <w:pPr>
                              <w:rPr>
                                <w:rFonts w:hint="eastAsia" w:eastAsia="宋体"/>
                                <w:lang w:val="en-US" w:eastAsia="zh-CN"/>
                              </w:rPr>
                            </w:pPr>
                            <w:r>
                              <w:rPr>
                                <w:rFonts w:hint="eastAsia"/>
                                <w:lang w:eastAsia="zh-CN"/>
                              </w:rPr>
                              <w:t>新鲜水</w:t>
                            </w:r>
                            <w:r>
                              <w:rPr>
                                <w:rFonts w:hint="eastAsia"/>
                                <w:lang w:val="en-US" w:eastAsia="zh-CN"/>
                              </w:rPr>
                              <w:t>517.2</w:t>
                            </w:r>
                          </w:p>
                        </w:txbxContent>
                      </v:textbox>
                    </v:shap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6477184" behindDoc="0" locked="0" layoutInCell="1" allowOverlap="1">
                      <wp:simplePos x="0" y="0"/>
                      <wp:positionH relativeFrom="column">
                        <wp:posOffset>3589655</wp:posOffset>
                      </wp:positionH>
                      <wp:positionV relativeFrom="paragraph">
                        <wp:posOffset>184785</wp:posOffset>
                      </wp:positionV>
                      <wp:extent cx="847725" cy="266700"/>
                      <wp:effectExtent l="4445" t="4445" r="5080" b="14605"/>
                      <wp:wrapNone/>
                      <wp:docPr id="32" name="文本框 32"/>
                      <wp:cNvGraphicFramePr/>
                      <a:graphic xmlns:a="http://schemas.openxmlformats.org/drawingml/2006/main">
                        <a:graphicData uri="http://schemas.microsoft.com/office/word/2010/wordprocessingShape">
                          <wps:wsp>
                            <wps:cNvSpPr txBox="1"/>
                            <wps:spPr>
                              <a:xfrm>
                                <a:off x="4415155" y="4707255"/>
                                <a:ext cx="847725" cy="2667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eastAsia="zh-CN"/>
                                    </w:rPr>
                                    <w:t>损耗量</w:t>
                                  </w:r>
                                  <w:r>
                                    <w:rPr>
                                      <w:rFonts w:hint="eastAsia"/>
                                      <w:lang w:val="en-US" w:eastAsia="zh-CN"/>
                                    </w:rPr>
                                    <w:t>450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65pt;margin-top:14.55pt;height:21pt;width:66.75pt;z-index:256477184;mso-width-relative:page;mso-height-relative:page;" fillcolor="#FFFFFF [3212]" filled="t" stroked="t" coordsize="21600,21600" o:gfxdata="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TTOy22AAAAAkBAAAPAAAAAAAAAAEAIAAA&#10;ACIAAABkcnMvZG93bnJldi54bWxQSwECFAAUAAAACACHTuJAEppy0UUCAAB3BAAADgAAAAAAAAAB&#10;ACAAAAAnAQAAZHJzL2Uyb0RvYy54bWxQSwUGAAAAAAYABgBZAQAA3gUAAAAA&#10;">
                      <v:fill on="t" focussize="0,0"/>
                      <v:stroke weight="0.5pt" color="#FFFFFF [3212]" joinstyle="round"/>
                      <v:imagedata o:title=""/>
                      <o:lock v:ext="edit" aspectratio="f"/>
                      <v:textbox>
                        <w:txbxContent>
                          <w:p>
                            <w:pPr>
                              <w:rPr>
                                <w:rFonts w:hint="eastAsia" w:eastAsia="宋体"/>
                                <w:lang w:val="en-US" w:eastAsia="zh-CN"/>
                              </w:rPr>
                            </w:pPr>
                            <w:r>
                              <w:rPr>
                                <w:rFonts w:hint="eastAsia"/>
                                <w:lang w:eastAsia="zh-CN"/>
                              </w:rPr>
                              <w:t>损耗量</w:t>
                            </w:r>
                            <w:r>
                              <w:rPr>
                                <w:rFonts w:hint="eastAsia"/>
                                <w:lang w:val="en-US" w:eastAsia="zh-CN"/>
                              </w:rPr>
                              <w:t>450</w:t>
                            </w:r>
                          </w:p>
                        </w:txbxContent>
                      </v:textbox>
                    </v:shape>
                  </w:pict>
                </mc:Fallback>
              </mc:AlternateContent>
            </w:r>
          </w:p>
          <w:p>
            <w:pPr>
              <w:tabs>
                <w:tab w:val="left" w:pos="1110"/>
              </w:tabs>
              <w:spacing w:line="360" w:lineRule="auto"/>
              <w:ind w:firstLine="480" w:firstLineChars="200"/>
              <w:rPr>
                <w:rFonts w:hint="eastAsia" w:ascii="宋体" w:hAnsi="宋体" w:eastAsia="宋体" w:cs="宋体"/>
                <w:color w:val="auto"/>
                <w:spacing w:val="-8"/>
                <w:sz w:val="24"/>
                <w:szCs w:val="24"/>
                <w:lang w:val="en-US" w:eastAsia="zh-CN" w:bidi="zh-CN"/>
              </w:rPr>
            </w:pPr>
            <w:r>
              <w:rPr>
                <w:sz w:val="24"/>
              </w:rPr>
              <mc:AlternateContent>
                <mc:Choice Requires="wps">
                  <w:drawing>
                    <wp:anchor distT="0" distB="0" distL="114300" distR="114300" simplePos="0" relativeHeight="256470016" behindDoc="0" locked="0" layoutInCell="1" allowOverlap="1">
                      <wp:simplePos x="0" y="0"/>
                      <wp:positionH relativeFrom="column">
                        <wp:posOffset>4479925</wp:posOffset>
                      </wp:positionH>
                      <wp:positionV relativeFrom="paragraph">
                        <wp:posOffset>127635</wp:posOffset>
                      </wp:positionV>
                      <wp:extent cx="552450" cy="26670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552450" cy="2667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75pt;margin-top:10.05pt;height:21pt;width:43.5pt;z-index:256470016;mso-width-relative:page;mso-height-relative:page;" fillcolor="#FFFFFF [3212]" filled="t" stroked="t" coordsize="21600,21600" o:gfxdata="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35NDXAAAACQEAAA8AAAAAAAAAAQAgAAAAIgAAAGRycy9kb3ducmV2Lnht&#10;bFBLAQIUABQAAAAIAIdO4kB4wJMvMwIAAGsEAAAOAAAAAAAAAAEAIAAAACYBAABkcnMvZTJvRG9j&#10;LnhtbFBLBQYAAAAABgAGAFkBAADLBQAAAAA=&#10;">
                      <v:fill on="t" focussize="0,0"/>
                      <v:stroke weight="0.5pt" color="#FFFFFF [3212]" joinstyle="round"/>
                      <v:imagedata o:title=""/>
                      <o:lock v:ext="edit" aspectratio="f"/>
                      <v:textbox>
                        <w:txbxContent>
                          <w:p>
                            <w:pPr>
                              <w:rPr>
                                <w:rFonts w:hint="eastAsia" w:eastAsia="宋体"/>
                                <w:lang w:val="en-US" w:eastAsia="zh-CN"/>
                              </w:rPr>
                            </w:pPr>
                          </w:p>
                        </w:txbxContent>
                      </v:textbox>
                    </v:shape>
                  </w:pict>
                </mc:Fallback>
              </mc:AlternateContent>
            </w:r>
            <w:r>
              <w:rPr>
                <w:sz w:val="24"/>
              </w:rPr>
              <mc:AlternateContent>
                <mc:Choice Requires="wps">
                  <w:drawing>
                    <wp:anchor distT="0" distB="0" distL="114300" distR="114300" simplePos="0" relativeHeight="256476160" behindDoc="0" locked="0" layoutInCell="1" allowOverlap="1">
                      <wp:simplePos x="0" y="0"/>
                      <wp:positionH relativeFrom="column">
                        <wp:posOffset>3508375</wp:posOffset>
                      </wp:positionH>
                      <wp:positionV relativeFrom="paragraph">
                        <wp:posOffset>256540</wp:posOffset>
                      </wp:positionV>
                      <wp:extent cx="957580" cy="3175"/>
                      <wp:effectExtent l="0" t="46355" r="13970" b="64770"/>
                      <wp:wrapNone/>
                      <wp:docPr id="31" name="直接箭头连接符 31"/>
                      <wp:cNvGraphicFramePr/>
                      <a:graphic xmlns:a="http://schemas.openxmlformats.org/drawingml/2006/main">
                        <a:graphicData uri="http://schemas.microsoft.com/office/word/2010/wordprocessingShape">
                          <wps:wsp>
                            <wps:cNvCnPr>
                              <a:stCxn id="11" idx="3"/>
                            </wps:cNvCnPr>
                            <wps:spPr>
                              <a:xfrm>
                                <a:off x="4333875" y="5075555"/>
                                <a:ext cx="957580" cy="317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6.25pt;margin-top:20.2pt;height:0.25pt;width:75.4pt;z-index:256476160;mso-width-relative:page;mso-height-relative:page;" filled="f" stroked="t" coordsize="21600,21600" o:gfxdata="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FH++2QAAAAkBAAAPAAAAAAAAAAEAIAAAACIAAABkcnMvZG93bnJl&#10;di54bWxQSwECFAAUAAAACACHTuJAvtCBKvwBAACyAwAADgAAAAAAAAABACAAAAAoAQAAZHJzL2Uy&#10;b0RvYy54bWxQSwUGAAAAAAYABgBZAQAAlgUAAAAA&#10;">
                      <v:fill on="f" focussize="0,0"/>
                      <v:stroke color="#000000 [3213]" joinstyle="round" dashstyle="3 1" endarrow="open"/>
                      <v:imagedata o:title=""/>
                      <o:lock v:ext="edit" aspectratio="f"/>
                    </v:shape>
                  </w:pict>
                </mc:Fallback>
              </mc:AlternateContent>
            </w:r>
            <w:r>
              <w:rPr>
                <w:sz w:val="24"/>
              </w:rPr>
              <mc:AlternateContent>
                <mc:Choice Requires="wps">
                  <w:drawing>
                    <wp:anchor distT="0" distB="0" distL="114300" distR="114300" simplePos="0" relativeHeight="255086592" behindDoc="0" locked="0" layoutInCell="1" allowOverlap="1">
                      <wp:simplePos x="0" y="0"/>
                      <wp:positionH relativeFrom="column">
                        <wp:posOffset>1270000</wp:posOffset>
                      </wp:positionH>
                      <wp:positionV relativeFrom="paragraph">
                        <wp:posOffset>127635</wp:posOffset>
                      </wp:positionV>
                      <wp:extent cx="570865" cy="285750"/>
                      <wp:effectExtent l="4445" t="4445" r="15240" b="14605"/>
                      <wp:wrapNone/>
                      <wp:docPr id="14" name="文本框 14"/>
                      <wp:cNvGraphicFramePr/>
                      <a:graphic xmlns:a="http://schemas.openxmlformats.org/drawingml/2006/main">
                        <a:graphicData uri="http://schemas.microsoft.com/office/word/2010/wordprocessingShape">
                          <wps:wsp>
                            <wps:cNvSpPr txBox="1"/>
                            <wps:spPr>
                              <a:xfrm>
                                <a:off x="2095500" y="4946650"/>
                                <a:ext cx="570865" cy="28575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450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10.05pt;height:22.5pt;width:44.95pt;z-index:255086592;mso-width-relative:page;mso-height-relative:page;" fillcolor="#FFFFFF [3212]" filled="t" stroked="t" coordsize="21600,21600" o:gfxdata="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j8/m1wAAAAkBAAAPAAAAAAAAAAEAIAAAACIAAABk&#10;cnMvZG93bnJldi54bWxQSwECFAAUAAAACACHTuJA3OBcVUACAAB3BAAADgAAAAAAAAABACAAAAAm&#10;AQAAZHJzL2Uyb0RvYy54bWxQSwUGAAAAAAYABgBZAQAA2A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450</w:t>
                            </w:r>
                          </w:p>
                        </w:txbxContent>
                      </v:textbox>
                    </v:shape>
                  </w:pict>
                </mc:Fallback>
              </mc:AlternateContent>
            </w:r>
            <w:r>
              <w:rPr>
                <w:sz w:val="24"/>
              </w:rPr>
              <mc:AlternateContent>
                <mc:Choice Requires="wps">
                  <w:drawing>
                    <wp:anchor distT="0" distB="0" distL="114300" distR="114300" simplePos="0" relativeHeight="255083520" behindDoc="0" locked="0" layoutInCell="1" allowOverlap="1">
                      <wp:simplePos x="0" y="0"/>
                      <wp:positionH relativeFrom="column">
                        <wp:posOffset>2146300</wp:posOffset>
                      </wp:positionH>
                      <wp:positionV relativeFrom="paragraph">
                        <wp:posOffset>70485</wp:posOffset>
                      </wp:positionV>
                      <wp:extent cx="1362075" cy="371475"/>
                      <wp:effectExtent l="4445" t="4445" r="5080" b="5080"/>
                      <wp:wrapNone/>
                      <wp:docPr id="11" name="文本框 11"/>
                      <wp:cNvGraphicFramePr/>
                      <a:graphic xmlns:a="http://schemas.openxmlformats.org/drawingml/2006/main">
                        <a:graphicData uri="http://schemas.microsoft.com/office/word/2010/wordprocessingShape">
                          <wps:wsp>
                            <wps:cNvSpPr txBox="1"/>
                            <wps:spPr>
                              <a:xfrm>
                                <a:off x="3038475" y="4889500"/>
                                <a:ext cx="1362075" cy="3714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440" w:firstLineChars="200"/>
                                    <w:rPr>
                                      <w:rFonts w:hint="eastAsia" w:eastAsia="宋体"/>
                                      <w:lang w:eastAsia="zh-CN"/>
                                    </w:rPr>
                                  </w:pPr>
                                  <w:r>
                                    <w:rPr>
                                      <w:rFonts w:hint="eastAsia"/>
                                      <w:lang w:eastAsia="zh-CN"/>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pt;margin-top:5.55pt;height:29.25pt;width:107.25pt;z-index:255083520;mso-width-relative:page;mso-height-relative:page;" fillcolor="#FFFFFF [3201]" filled="t" stroked="t" coordsize="21600,21600" o:gfxdata="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08A1gAAAAkBAAAPAAAAAAAAAAEAIAAAACIA&#10;AABkcnMvZG93bnJldi54bWxQSwECFAAUAAAACACHTuJA1sj1BkQCAAB4BAAADgAAAAAAAAABACAA&#10;AAAlAQAAZHJzL2Uyb0RvYy54bWxQSwUGAAAAAAYABgBZAQAA2wUAAAAA&#10;">
                      <v:fill on="t" focussize="0,0"/>
                      <v:stroke weight="0.5pt" color="#000000 [3213]" joinstyle="round"/>
                      <v:imagedata o:title=""/>
                      <o:lock v:ext="edit" aspectratio="f"/>
                      <v:textbox>
                        <w:txbxContent>
                          <w:p>
                            <w:pPr>
                              <w:ind w:firstLine="440" w:firstLineChars="200"/>
                              <w:rPr>
                                <w:rFonts w:hint="eastAsia" w:eastAsia="宋体"/>
                                <w:lang w:eastAsia="zh-CN"/>
                              </w:rPr>
                            </w:pPr>
                            <w:r>
                              <w:rPr>
                                <w:rFonts w:hint="eastAsia"/>
                                <w:lang w:eastAsia="zh-CN"/>
                              </w:rPr>
                              <w:t>绿化用水</w:t>
                            </w:r>
                          </w:p>
                        </w:txbxContent>
                      </v:textbox>
                    </v:shape>
                  </w:pict>
                </mc:Fallback>
              </mc:AlternateContent>
            </w:r>
            <w:r>
              <w:rPr>
                <w:sz w:val="24"/>
              </w:rPr>
              <mc:AlternateContent>
                <mc:Choice Requires="wps">
                  <w:drawing>
                    <wp:anchor distT="0" distB="0" distL="114300" distR="114300" simplePos="0" relativeHeight="255081472" behindDoc="0" locked="0" layoutInCell="1" allowOverlap="1">
                      <wp:simplePos x="0" y="0"/>
                      <wp:positionH relativeFrom="column">
                        <wp:posOffset>1060450</wp:posOffset>
                      </wp:positionH>
                      <wp:positionV relativeFrom="paragraph">
                        <wp:posOffset>232410</wp:posOffset>
                      </wp:positionV>
                      <wp:extent cx="1057275" cy="0"/>
                      <wp:effectExtent l="0" t="48895" r="9525" b="65405"/>
                      <wp:wrapNone/>
                      <wp:docPr id="9" name="直接箭头连接符 9"/>
                      <wp:cNvGraphicFramePr/>
                      <a:graphic xmlns:a="http://schemas.openxmlformats.org/drawingml/2006/main">
                        <a:graphicData uri="http://schemas.microsoft.com/office/word/2010/wordprocessingShape">
                          <wps:wsp>
                            <wps:cNvCnPr/>
                            <wps:spPr>
                              <a:xfrm>
                                <a:off x="0" y="0"/>
                                <a:ext cx="1057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5pt;margin-top:18.3pt;height:0pt;width:83.25pt;z-index:255081472;mso-width-relative:page;mso-height-relative:page;" filled="f" stroked="t" coordsize="21600,21600" o:gfxdata="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QLPZfWAAAACQEAAA8AAAAAAAAA&#10;AQAgAAAAIgAAAGRycy9kb3ducmV2LnhtbFBLAQIUABQAAAAIAIdO4kAiUCXI2gEAAHkDAAAOAAAA&#10;AAAAAAEAIAAAACUBAABkcnMvZTJvRG9jLnhtbFBLBQYAAAAABgAGAFkBAABxBQAAAAA=&#10;">
                      <v:fill on="f" focussize="0,0"/>
                      <v:stroke color="#000000 [3213]" joinstyle="round" endarrow="open"/>
                      <v:imagedata o:title=""/>
                      <o:lock v:ext="edit" aspectratio="f"/>
                    </v:shape>
                  </w:pict>
                </mc:Fallback>
              </mc:AlternateContent>
            </w:r>
          </w:p>
          <w:p>
            <w:pPr>
              <w:tabs>
                <w:tab w:val="left" w:pos="1110"/>
              </w:tabs>
              <w:spacing w:line="360" w:lineRule="auto"/>
              <w:ind w:firstLine="448" w:firstLineChars="200"/>
              <w:rPr>
                <w:rFonts w:hint="eastAsia" w:ascii="宋体" w:hAnsi="宋体" w:eastAsia="宋体" w:cs="宋体"/>
                <w:color w:val="auto"/>
                <w:spacing w:val="-8"/>
                <w:sz w:val="24"/>
                <w:szCs w:val="24"/>
                <w:lang w:val="en-US" w:eastAsia="zh-CN" w:bidi="zh-CN"/>
              </w:rPr>
            </w:pPr>
          </w:p>
          <w:p>
            <w:pPr>
              <w:pStyle w:val="16"/>
              <w:rPr>
                <w:rFonts w:hint="eastAsia" w:ascii="宋体" w:hAnsi="宋体" w:eastAsia="宋体" w:cs="宋体"/>
                <w:color w:val="auto"/>
                <w:spacing w:val="-8"/>
                <w:sz w:val="24"/>
                <w:szCs w:val="24"/>
                <w:lang w:val="en-US" w:eastAsia="zh-CN" w:bidi="zh-CN"/>
              </w:rPr>
            </w:pPr>
            <w:r>
              <w:rPr>
                <w:rFonts w:hint="eastAsia" w:ascii="宋体" w:hAnsi="宋体" w:eastAsia="宋体" w:cs="宋体"/>
                <w:color w:val="auto"/>
                <w:spacing w:val="-8"/>
                <w:sz w:val="24"/>
                <w:szCs w:val="24"/>
                <w:lang w:val="en-US" w:eastAsia="zh-CN" w:bidi="zh-CN"/>
              </w:rPr>
              <w:t xml:space="preserve">   </w:t>
            </w:r>
          </w:p>
          <w:p>
            <w:pPr>
              <w:pStyle w:val="16"/>
              <w:rPr>
                <w:rFonts w:hint="eastAsia" w:ascii="宋体" w:hAnsi="宋体" w:eastAsia="宋体" w:cs="宋体"/>
                <w:b/>
                <w:color w:val="auto"/>
                <w:sz w:val="24"/>
                <w:szCs w:val="22"/>
                <w:highlight w:val="none"/>
                <w:lang w:val="en-US" w:eastAsia="zh-CN" w:bidi="zh-CN"/>
              </w:rPr>
            </w:pPr>
            <w:r>
              <w:rPr>
                <w:rFonts w:hint="eastAsia" w:ascii="宋体" w:hAnsi="宋体" w:eastAsia="宋体" w:cs="宋体"/>
                <w:color w:val="auto"/>
                <w:spacing w:val="-8"/>
                <w:sz w:val="24"/>
                <w:szCs w:val="24"/>
                <w:lang w:val="en-US" w:eastAsia="zh-CN" w:bidi="zh-CN"/>
              </w:rPr>
              <w:t xml:space="preserve">                          </w:t>
            </w:r>
            <w:r>
              <w:rPr>
                <w:rFonts w:hint="eastAsia" w:ascii="宋体" w:hAnsi="宋体" w:eastAsia="宋体" w:cs="宋体"/>
                <w:color w:val="000000" w:themeColor="text1"/>
                <w:spacing w:val="-8"/>
                <w:sz w:val="24"/>
                <w:szCs w:val="24"/>
                <w:highlight w:val="none"/>
                <w:lang w:val="en-US" w:eastAsia="zh-CN" w:bidi="zh-CN"/>
                <w14:textFill>
                  <w14:solidFill>
                    <w14:schemeClr w14:val="tx1"/>
                  </w14:solidFill>
                </w14:textFill>
              </w:rPr>
              <w:t xml:space="preserve"> </w:t>
            </w:r>
            <w:r>
              <w:rPr>
                <w:rFonts w:hint="eastAsia" w:ascii="宋体" w:hAnsi="宋体" w:eastAsia="宋体" w:cs="宋体"/>
                <w:b/>
                <w:color w:val="auto"/>
                <w:sz w:val="24"/>
                <w:szCs w:val="22"/>
                <w:highlight w:val="none"/>
                <w:lang w:val="en-US" w:eastAsia="zh-CN" w:bidi="zh-CN"/>
              </w:rPr>
              <w:t>附图1 项目水平衡图</w:t>
            </w:r>
          </w:p>
          <w:p>
            <w:pPr>
              <w:tabs>
                <w:tab w:val="left" w:pos="1110"/>
              </w:tabs>
              <w:spacing w:line="360" w:lineRule="auto"/>
              <w:ind w:firstLine="448" w:firstLineChars="200"/>
              <w:rPr>
                <w:rFonts w:hint="eastAsia" w:cs="宋体"/>
                <w:color w:val="auto"/>
                <w:spacing w:val="-8"/>
                <w:sz w:val="24"/>
                <w:szCs w:val="24"/>
                <w:lang w:val="en-US" w:eastAsia="zh-CN" w:bidi="zh-CN"/>
              </w:rPr>
            </w:pPr>
            <w:r>
              <w:rPr>
                <w:rFonts w:hint="eastAsia" w:ascii="宋体" w:hAnsi="宋体" w:eastAsia="宋体" w:cs="宋体"/>
                <w:color w:val="auto"/>
                <w:spacing w:val="-8"/>
                <w:sz w:val="24"/>
                <w:szCs w:val="24"/>
                <w:lang w:val="en-US" w:eastAsia="zh-CN" w:bidi="zh-CN"/>
              </w:rPr>
              <w:t>2）用电</w:t>
            </w:r>
          </w:p>
          <w:p>
            <w:pPr>
              <w:tabs>
                <w:tab w:val="left" w:pos="1110"/>
              </w:tabs>
              <w:spacing w:line="360" w:lineRule="auto"/>
              <w:ind w:firstLine="448" w:firstLineChars="200"/>
              <w:rPr>
                <w:rFonts w:hint="eastAsia" w:ascii="宋体" w:hAnsi="宋体" w:eastAsia="宋体" w:cs="宋体"/>
                <w:color w:val="auto"/>
                <w:spacing w:val="-8"/>
                <w:sz w:val="24"/>
                <w:szCs w:val="24"/>
                <w:lang w:val="en-US" w:eastAsia="zh-CN" w:bidi="zh-CN"/>
              </w:rPr>
            </w:pPr>
            <w:r>
              <w:rPr>
                <w:rFonts w:hint="eastAsia" w:cs="宋体"/>
                <w:color w:val="auto"/>
                <w:spacing w:val="-8"/>
                <w:sz w:val="24"/>
                <w:szCs w:val="24"/>
                <w:lang w:val="en-US" w:eastAsia="zh-CN" w:bidi="zh-CN"/>
              </w:rPr>
              <w:t>本项目年用电124万KW·h，由临泽县电力供给</w:t>
            </w:r>
            <w:r>
              <w:rPr>
                <w:rFonts w:hint="eastAsia" w:ascii="宋体" w:hAnsi="宋体" w:eastAsia="宋体" w:cs="宋体"/>
                <w:color w:val="auto"/>
                <w:spacing w:val="-8"/>
                <w:sz w:val="24"/>
                <w:szCs w:val="24"/>
                <w:lang w:val="en-US" w:eastAsia="zh-CN" w:bidi="zh-CN"/>
              </w:rPr>
              <w:t>，满足本项目的需要。</w:t>
            </w:r>
          </w:p>
          <w:p>
            <w:pPr>
              <w:tabs>
                <w:tab w:val="left" w:pos="1110"/>
              </w:tabs>
              <w:spacing w:line="360" w:lineRule="auto"/>
              <w:ind w:firstLine="448" w:firstLineChars="200"/>
              <w:rPr>
                <w:rFonts w:hint="eastAsia" w:ascii="宋体" w:hAnsi="宋体" w:eastAsia="宋体" w:cs="宋体"/>
                <w:color w:val="auto"/>
                <w:spacing w:val="-8"/>
                <w:sz w:val="24"/>
                <w:szCs w:val="24"/>
                <w:highlight w:val="none"/>
                <w:lang w:val="en-US" w:eastAsia="zh-CN" w:bidi="zh-CN"/>
              </w:rPr>
            </w:pPr>
            <w:r>
              <w:rPr>
                <w:rFonts w:hint="eastAsia" w:ascii="宋体" w:hAnsi="宋体" w:eastAsia="宋体" w:cs="宋体"/>
                <w:color w:val="auto"/>
                <w:spacing w:val="-8"/>
                <w:sz w:val="24"/>
                <w:szCs w:val="24"/>
                <w:lang w:val="en-US" w:eastAsia="zh-CN" w:bidi="zh-CN"/>
              </w:rPr>
              <w:t>3</w:t>
            </w:r>
            <w:r>
              <w:rPr>
                <w:rFonts w:hint="eastAsia" w:ascii="宋体" w:hAnsi="宋体" w:eastAsia="宋体" w:cs="宋体"/>
                <w:color w:val="auto"/>
                <w:spacing w:val="-8"/>
                <w:sz w:val="24"/>
                <w:szCs w:val="24"/>
                <w:highlight w:val="none"/>
                <w:lang w:val="en-US" w:eastAsia="zh-CN" w:bidi="zh-CN"/>
              </w:rPr>
              <w:t>）供暖</w:t>
            </w:r>
          </w:p>
          <w:p>
            <w:pPr>
              <w:tabs>
                <w:tab w:val="left" w:pos="1110"/>
              </w:tabs>
              <w:spacing w:line="360" w:lineRule="auto"/>
              <w:ind w:firstLine="448" w:firstLineChars="200"/>
              <w:rPr>
                <w:rFonts w:hint="eastAsia" w:ascii="宋体" w:hAnsi="宋体" w:eastAsia="宋体" w:cs="宋体"/>
                <w:color w:val="auto"/>
                <w:spacing w:val="-8"/>
                <w:sz w:val="24"/>
                <w:szCs w:val="24"/>
                <w:highlight w:val="none"/>
                <w:lang w:val="en-US" w:eastAsia="zh-CN" w:bidi="zh-CN"/>
              </w:rPr>
            </w:pPr>
            <w:r>
              <w:rPr>
                <w:rFonts w:hint="eastAsia" w:ascii="宋体" w:hAnsi="宋体" w:eastAsia="宋体" w:cs="宋体"/>
                <w:color w:val="auto"/>
                <w:spacing w:val="-8"/>
                <w:sz w:val="24"/>
                <w:szCs w:val="24"/>
                <w:highlight w:val="none"/>
                <w:lang w:val="en-US" w:eastAsia="zh-CN" w:bidi="zh-CN"/>
              </w:rPr>
              <w:t>本项目冬季</w:t>
            </w:r>
            <w:r>
              <w:rPr>
                <w:rFonts w:hint="eastAsia" w:cs="宋体"/>
                <w:color w:val="auto"/>
                <w:spacing w:val="-8"/>
                <w:sz w:val="24"/>
                <w:szCs w:val="24"/>
                <w:highlight w:val="none"/>
                <w:lang w:val="en-US" w:eastAsia="zh-CN" w:bidi="zh-CN"/>
              </w:rPr>
              <w:t>不</w:t>
            </w:r>
            <w:r>
              <w:rPr>
                <w:rFonts w:hint="eastAsia" w:ascii="宋体" w:hAnsi="宋体" w:eastAsia="宋体" w:cs="宋体"/>
                <w:color w:val="auto"/>
                <w:spacing w:val="-8"/>
                <w:sz w:val="24"/>
                <w:szCs w:val="24"/>
                <w:highlight w:val="none"/>
                <w:lang w:val="en-US" w:eastAsia="zh-CN" w:bidi="zh-CN"/>
              </w:rPr>
              <w:t>生产，无</w:t>
            </w:r>
            <w:r>
              <w:rPr>
                <w:rFonts w:hint="eastAsia" w:cs="宋体"/>
                <w:color w:val="auto"/>
                <w:spacing w:val="-8"/>
                <w:sz w:val="24"/>
                <w:szCs w:val="24"/>
                <w:highlight w:val="none"/>
                <w:lang w:val="en-US" w:eastAsia="zh-CN" w:bidi="zh-CN"/>
              </w:rPr>
              <w:t>需</w:t>
            </w:r>
            <w:r>
              <w:rPr>
                <w:rFonts w:hint="eastAsia" w:ascii="宋体" w:hAnsi="宋体" w:eastAsia="宋体" w:cs="宋体"/>
                <w:color w:val="auto"/>
                <w:spacing w:val="-8"/>
                <w:sz w:val="24"/>
                <w:szCs w:val="24"/>
                <w:highlight w:val="none"/>
                <w:lang w:val="en-US" w:eastAsia="zh-CN" w:bidi="zh-CN"/>
              </w:rPr>
              <w:t>采暖。</w:t>
            </w:r>
          </w:p>
          <w:p>
            <w:pPr>
              <w:numPr>
                <w:ilvl w:val="0"/>
                <w:numId w:val="0"/>
              </w:numPr>
              <w:spacing w:line="360" w:lineRule="auto"/>
              <w:ind w:firstLine="482" w:firstLineChars="200"/>
              <w:rPr>
                <w:rFonts w:hint="eastAsia"/>
                <w:b/>
                <w:sz w:val="24"/>
                <w:lang w:val="en-US"/>
              </w:rPr>
            </w:pPr>
            <w:r>
              <w:rPr>
                <w:rFonts w:hint="eastAsia"/>
                <w:b/>
                <w:sz w:val="24"/>
                <w:lang w:val="en-US" w:eastAsia="zh-CN"/>
              </w:rPr>
              <w:t>9、</w:t>
            </w:r>
            <w:r>
              <w:rPr>
                <w:rFonts w:hint="eastAsia"/>
                <w:b/>
                <w:sz w:val="24"/>
                <w:lang w:val="en-US"/>
              </w:rPr>
              <w:t>实际工程量及工程建设变化情况，说明工程变化原因</w:t>
            </w:r>
          </w:p>
          <w:p>
            <w:pPr>
              <w:tabs>
                <w:tab w:val="left" w:pos="1110"/>
              </w:tabs>
              <w:spacing w:line="360" w:lineRule="auto"/>
              <w:ind w:firstLine="480" w:firstLineChars="200"/>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通过现场踏勘、走访当地环保部门，验收调查认为项目实际建设过程中，存在以下变更：</w:t>
            </w:r>
          </w:p>
          <w:p>
            <w:pPr>
              <w:tabs>
                <w:tab w:val="left" w:pos="1110"/>
              </w:tabs>
              <w:spacing w:line="360" w:lineRule="auto"/>
              <w:ind w:firstLine="448" w:firstLineChars="200"/>
              <w:rPr>
                <w:rFonts w:hint="eastAsia" w:cs="宋体"/>
                <w:color w:val="FF0000"/>
                <w:spacing w:val="-8"/>
                <w:sz w:val="24"/>
                <w:szCs w:val="24"/>
                <w:lang w:val="en-US" w:eastAsia="zh-CN" w:bidi="zh-CN"/>
              </w:rPr>
            </w:pPr>
            <w:r>
              <w:rPr>
                <w:rFonts w:hint="eastAsia" w:cs="宋体"/>
                <w:color w:val="FF0000"/>
                <w:spacing w:val="-8"/>
                <w:sz w:val="24"/>
                <w:szCs w:val="24"/>
                <w:lang w:val="en-US" w:eastAsia="zh-CN" w:bidi="zh-CN"/>
              </w:rPr>
              <w:t>原辅材料：实际调查过程中，玉米鲜果穗实际用量10000t/a。</w:t>
            </w:r>
          </w:p>
          <w:p>
            <w:pPr>
              <w:tabs>
                <w:tab w:val="left" w:pos="1110"/>
              </w:tabs>
              <w:spacing w:line="360" w:lineRule="auto"/>
              <w:ind w:firstLine="448" w:firstLineChars="200"/>
              <w:rPr>
                <w:rFonts w:hint="eastAsia" w:cs="宋体"/>
                <w:color w:val="FF0000"/>
                <w:spacing w:val="-8"/>
                <w:sz w:val="24"/>
                <w:szCs w:val="24"/>
                <w:lang w:val="en-US" w:eastAsia="zh-CN" w:bidi="zh-CN"/>
              </w:rPr>
            </w:pPr>
            <w:r>
              <w:rPr>
                <w:rFonts w:hint="eastAsia" w:cs="宋体"/>
                <w:color w:val="FF0000"/>
                <w:spacing w:val="-8"/>
                <w:sz w:val="24"/>
                <w:szCs w:val="24"/>
                <w:lang w:val="en-US" w:eastAsia="zh-CN" w:bidi="zh-CN"/>
              </w:rPr>
              <w:t>资源能源：实际调查过程中，本项目用水由城市自来水管网供给，用煤由当地煤场供给。</w:t>
            </w:r>
          </w:p>
          <w:p>
            <w:pPr>
              <w:tabs>
                <w:tab w:val="left" w:pos="1110"/>
              </w:tabs>
              <w:spacing w:line="360" w:lineRule="auto"/>
              <w:ind w:firstLine="448" w:firstLineChars="200"/>
              <w:rPr>
                <w:rFonts w:hint="eastAsia" w:cs="宋体"/>
                <w:color w:val="FF0000"/>
                <w:spacing w:val="-8"/>
                <w:sz w:val="24"/>
                <w:szCs w:val="24"/>
                <w:lang w:val="en-US" w:eastAsia="zh-CN" w:bidi="zh-CN"/>
              </w:rPr>
            </w:pPr>
            <w:r>
              <w:rPr>
                <w:rFonts w:hint="eastAsia" w:cs="宋体"/>
                <w:color w:val="FF0000"/>
                <w:spacing w:val="-8"/>
                <w:sz w:val="24"/>
                <w:szCs w:val="24"/>
                <w:lang w:val="en-US" w:eastAsia="zh-CN" w:bidi="zh-CN"/>
              </w:rPr>
              <w:t>生产工艺：实际调查过程中，本项目果穗不进行烘干，自然晾晒至含水率低于13%时，进行脱粒。</w:t>
            </w:r>
          </w:p>
          <w:p>
            <w:pPr>
              <w:tabs>
                <w:tab w:val="left" w:pos="1110"/>
              </w:tabs>
              <w:spacing w:line="360" w:lineRule="auto"/>
              <w:ind w:firstLine="480" w:firstLineChars="200"/>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建设内容：实际调查过程中，因厂区硬化空地面积较大，果穗采用自然晾晒来降低含水率，因此没有建设果穗烘干线及果穗烘干线热风炉。</w:t>
            </w:r>
          </w:p>
          <w:p>
            <w:pPr>
              <w:tabs>
                <w:tab w:val="left" w:pos="1110"/>
              </w:tabs>
              <w:spacing w:line="360" w:lineRule="auto"/>
              <w:ind w:firstLine="480" w:firstLineChars="200"/>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其他工程内容与环评报告基本一致。</w:t>
            </w:r>
          </w:p>
          <w:p>
            <w:pPr>
              <w:pStyle w:val="16"/>
              <w:ind w:left="0" w:leftChars="0" w:firstLine="482" w:firstLineChars="200"/>
              <w:rPr>
                <w:rFonts w:hint="eastAsia"/>
                <w:sz w:val="24"/>
                <w:lang w:eastAsia="zh-CN"/>
              </w:rPr>
            </w:pPr>
            <w:r>
              <w:rPr>
                <w:rFonts w:hint="eastAsia" w:ascii="宋体" w:hAnsi="宋体" w:eastAsia="宋体" w:cs="宋体"/>
                <w:b/>
                <w:sz w:val="24"/>
                <w:szCs w:val="22"/>
                <w:lang w:val="en-US" w:eastAsia="zh-CN" w:bidi="zh-CN"/>
              </w:rPr>
              <w:t>10、生产工艺流程（附流程图）</w:t>
            </w:r>
            <w:r>
              <w:rPr>
                <w:sz w:val="24"/>
              </w:rPr>
              <mc:AlternateContent>
                <mc:Choice Requires="wps">
                  <w:drawing>
                    <wp:anchor distT="0" distB="0" distL="114300" distR="114300" simplePos="0" relativeHeight="291893248" behindDoc="0" locked="0" layoutInCell="1" allowOverlap="1">
                      <wp:simplePos x="0" y="0"/>
                      <wp:positionH relativeFrom="column">
                        <wp:posOffset>3532505</wp:posOffset>
                      </wp:positionH>
                      <wp:positionV relativeFrom="paragraph">
                        <wp:posOffset>88265</wp:posOffset>
                      </wp:positionV>
                      <wp:extent cx="810895" cy="4953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810895"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扬尘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15pt;margin-top:6.95pt;height:39pt;width:63.85pt;z-index:291893248;mso-width-relative:page;mso-height-relative:page;" filled="f" stroked="f" coordsize="21600,21600" o:gfxdata="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TU&#10;jqfaAAAACQEAAA8AAAAAAAAAAQAgAAAAIgAAAGRycy9kb3ducmV2LnhtbFBLAQIUABQAAAAIAIdO&#10;4kCQNzOLIQIAABkEAAAOAAAAAAAAAAEAIAAAACkBAABkcnMvZTJvRG9jLnhtbFBLBQYAAAAABgAG&#10;AFkBAAC8BQAAAAA=&#10;">
                      <v:fill on="f" focussize="0,0"/>
                      <v:stroke on="f" weight="0.5pt"/>
                      <v:imagedata o:title=""/>
                      <o:lock v:ext="edit" aspectratio="f"/>
                      <v:textbox>
                        <w:txbxContent>
                          <w:p>
                            <w:pPr>
                              <w:rPr>
                                <w:rFonts w:hint="eastAsia" w:eastAsia="宋体"/>
                                <w:lang w:val="en-US" w:eastAsia="zh-CN"/>
                              </w:rPr>
                            </w:pPr>
                            <w:r>
                              <w:rPr>
                                <w:rFonts w:hint="eastAsia"/>
                                <w:lang w:val="en-US" w:eastAsia="zh-CN"/>
                              </w:rPr>
                              <w:t xml:space="preserve">         扬尘</w:t>
                            </w:r>
                          </w:p>
                        </w:txbxContent>
                      </v:textbox>
                    </v:shape>
                  </w:pict>
                </mc:Fallback>
              </mc:AlternateContent>
            </w:r>
            <w:r>
              <w:rPr>
                <w:sz w:val="24"/>
              </w:rPr>
              <mc:AlternateContent>
                <mc:Choice Requires="wps">
                  <w:drawing>
                    <wp:anchor distT="0" distB="0" distL="114300" distR="114300" simplePos="0" relativeHeight="261716992" behindDoc="0" locked="0" layoutInCell="1" allowOverlap="1">
                      <wp:simplePos x="0" y="0"/>
                      <wp:positionH relativeFrom="column">
                        <wp:posOffset>1770380</wp:posOffset>
                      </wp:positionH>
                      <wp:positionV relativeFrom="paragraph">
                        <wp:posOffset>193040</wp:posOffset>
                      </wp:positionV>
                      <wp:extent cx="847725" cy="276225"/>
                      <wp:effectExtent l="0" t="0" r="9525" b="9525"/>
                      <wp:wrapNone/>
                      <wp:docPr id="53" name="文本框 53"/>
                      <wp:cNvGraphicFramePr/>
                      <a:graphic xmlns:a="http://schemas.openxmlformats.org/drawingml/2006/main">
                        <a:graphicData uri="http://schemas.microsoft.com/office/word/2010/wordprocessingShape">
                          <wps:wsp>
                            <wps:cNvSpPr txBox="1"/>
                            <wps:spPr>
                              <a:xfrm>
                                <a:off x="2748280" y="1072515"/>
                                <a:ext cx="8477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pt;margin-top:15.2pt;height:21.75pt;width:66.75pt;z-index:261716992;mso-width-relative:page;mso-height-relative:page;" filled="f" stroked="f" coordsize="21600,21600" o:gfxdata="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siIlX2wAAAAkBAAAPAAAAAAAAAAEAIAAAACIAAABkcnMvZG93bnJldi54bWxQSwEC&#10;FAAUAAAACACHTuJAbjoXUCoCAAAlBAAADgAAAAAAAAABACAAAAAqAQAAZHJzL2Uyb0RvYy54bWxQ&#10;SwUGAAAAAAYABgBZAQAAxgUAAAAA&#10;">
                      <v:fill on="f" focussize="0,0"/>
                      <v:stroke on="f" weight="0.5pt"/>
                      <v:imagedata o:title=""/>
                      <o:lock v:ext="edit" aspectratio="f"/>
                      <v:textbox>
                        <w:txbxContent>
                          <w:p>
                            <w:pPr>
                              <w:rPr>
                                <w:rFonts w:hint="eastAsia" w:eastAsia="宋体"/>
                                <w:lang w:val="en-US" w:eastAsia="zh-CN"/>
                              </w:rPr>
                            </w:pPr>
                            <w:r>
                              <w:rPr>
                                <w:rFonts w:hint="eastAsia"/>
                                <w:lang w:val="en-US" w:eastAsia="zh-CN"/>
                              </w:rPr>
                              <w:t xml:space="preserve"> 固体废物</w:t>
                            </w:r>
                          </w:p>
                        </w:txbxContent>
                      </v:textbox>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332135424" behindDoc="0" locked="0" layoutInCell="1" allowOverlap="1">
                      <wp:simplePos x="0" y="0"/>
                      <wp:positionH relativeFrom="column">
                        <wp:posOffset>4294505</wp:posOffset>
                      </wp:positionH>
                      <wp:positionV relativeFrom="paragraph">
                        <wp:posOffset>20955</wp:posOffset>
                      </wp:positionV>
                      <wp:extent cx="1733550" cy="31432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7335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废气、噪声、固体废物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15pt;margin-top:1.65pt;height:24.75pt;width:136.5pt;z-index:332135424;mso-width-relative:page;mso-height-relative:page;" filled="f" stroked="f" coordsize="21600,21600" o:gfxdata="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Vi&#10;gtsAAAAIAQAADwAAAAAAAAABACAAAAAiAAAAZHJzL2Rvd25yZXYueG1sUEsBAhQAFAAAAAgAh07i&#10;QBZlJP0fAgAAGgQAAA4AAAAAAAAAAQAgAAAAKgEAAGRycy9lMm9Eb2MueG1sUEsFBgAAAAAGAAYA&#10;WQEAALsFAAAAAA==&#10;">
                      <v:fill on="f" focussize="0,0"/>
                      <v:stroke on="f" weight="0.5pt"/>
                      <v:imagedata o:title=""/>
                      <o:lock v:ext="edit" aspectratio="f"/>
                      <v:textbox>
                        <w:txbxContent>
                          <w:p>
                            <w:pPr>
                              <w:rPr>
                                <w:rFonts w:hint="eastAsia" w:eastAsia="宋体"/>
                                <w:lang w:val="en-US" w:eastAsia="zh-CN"/>
                              </w:rPr>
                            </w:pPr>
                            <w:r>
                              <w:rPr>
                                <w:rFonts w:hint="eastAsia"/>
                                <w:lang w:val="en-US" w:eastAsia="zh-CN"/>
                              </w:rPr>
                              <w:t xml:space="preserve"> 废气、噪声、固体废物</w:t>
                            </w:r>
                          </w:p>
                        </w:txbxContent>
                      </v:textbox>
                    </v:shape>
                  </w:pict>
                </mc:Fallback>
              </mc:AlternateContent>
            </w:r>
            <w:r>
              <w:rPr>
                <w:sz w:val="24"/>
              </w:rPr>
              <mc:AlternateContent>
                <mc:Choice Requires="wps">
                  <w:drawing>
                    <wp:anchor distT="0" distB="0" distL="114300" distR="114300" simplePos="0" relativeHeight="261715968" behindDoc="0" locked="0" layoutInCell="1" allowOverlap="1">
                      <wp:simplePos x="0" y="0"/>
                      <wp:positionH relativeFrom="column">
                        <wp:posOffset>2185035</wp:posOffset>
                      </wp:positionH>
                      <wp:positionV relativeFrom="paragraph">
                        <wp:posOffset>201930</wp:posOffset>
                      </wp:positionV>
                      <wp:extent cx="4445" cy="647700"/>
                      <wp:effectExtent l="45085" t="0" r="64770" b="0"/>
                      <wp:wrapNone/>
                      <wp:docPr id="29" name="直接箭头连接符 29"/>
                      <wp:cNvGraphicFramePr/>
                      <a:graphic xmlns:a="http://schemas.openxmlformats.org/drawingml/2006/main">
                        <a:graphicData uri="http://schemas.microsoft.com/office/word/2010/wordprocessingShape">
                          <wps:wsp>
                            <wps:cNvCnPr>
                              <a:stCxn id="28" idx="0"/>
                            </wps:cNvCnPr>
                            <wps:spPr>
                              <a:xfrm flipV="1">
                                <a:off x="3010535" y="1367790"/>
                                <a:ext cx="4445" cy="6477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2.05pt;margin-top:15.9pt;height:51pt;width:0.35pt;z-index:261715968;mso-width-relative:page;mso-height-relative:page;" filled="f" stroked="t" coordsize="21600,21600" o:gfxdata="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M42X1wAAAAoBAAAPAAAAAAAAAAEAIAAAACIAAABkcnMv&#10;ZG93bnJldi54bWxQSwECFAAUAAAACACHTuJAyEje4gQCAAC8AwAADgAAAAAAAAABACAAAAAmAQAA&#10;ZHJzL2Uyb0RvYy54bWxQSwUGAAAAAAYABgBZAQAAnAUAAAAA&#10;">
                      <v:fill on="f" focussize="0,0"/>
                      <v:stroke color="#000000 [3213]" joinstyle="round" dashstyle="3 1" endarrow="open"/>
                      <v:imagedata o:title=""/>
                      <o:lock v:ext="edit" aspectratio="f"/>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291899392" behindDoc="0" locked="0" layoutInCell="1" allowOverlap="1">
                      <wp:simplePos x="0" y="0"/>
                      <wp:positionH relativeFrom="column">
                        <wp:posOffset>5227955</wp:posOffset>
                      </wp:positionH>
                      <wp:positionV relativeFrom="paragraph">
                        <wp:posOffset>76835</wp:posOffset>
                      </wp:positionV>
                      <wp:extent cx="0" cy="466725"/>
                      <wp:effectExtent l="48895" t="0" r="65405" b="9525"/>
                      <wp:wrapNone/>
                      <wp:docPr id="80" name="直接箭头连接符 80"/>
                      <wp:cNvGraphicFramePr/>
                      <a:graphic xmlns:a="http://schemas.openxmlformats.org/drawingml/2006/main">
                        <a:graphicData uri="http://schemas.microsoft.com/office/word/2010/wordprocessingShape">
                          <wps:wsp>
                            <wps:cNvCnPr>
                              <a:stCxn id="79" idx="0"/>
                            </wps:cNvCnPr>
                            <wps:spPr>
                              <a:xfrm flipV="1">
                                <a:off x="6053455" y="1539240"/>
                                <a:ext cx="0" cy="46672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11.65pt;margin-top:6.05pt;height:36.75pt;width:0pt;z-index:291899392;mso-width-relative:page;mso-height-relative:page;" filled="f" stroked="t" coordsize="21600,21600" o:gfxdata="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1fCUtcAAAAJAQAADwAAAAAAAAABACAAAAAiAAAAZHJzL2Rv&#10;d25yZXYueG1sUEsBAhQAFAAAAAgAh07iQBR++agCAgAAuQMAAA4AAAAAAAAAAQAgAAAAJgEAAGRy&#10;cy9lMm9Eb2MueG1sUEsFBgAAAAAGAAYAWQEAAJoFAAAAAA==&#10;">
                      <v:fill on="f" focussize="0,0"/>
                      <v:stroke color="#000000 [3213]" joinstyle="round" dashstyle="3 1" endarrow="open"/>
                      <v:imagedata o:title=""/>
                      <o:lock v:ext="edit" aspectratio="f"/>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291896320" behindDoc="0" locked="0" layoutInCell="1" allowOverlap="1">
                      <wp:simplePos x="0" y="0"/>
                      <wp:positionH relativeFrom="column">
                        <wp:posOffset>3751580</wp:posOffset>
                      </wp:positionH>
                      <wp:positionV relativeFrom="paragraph">
                        <wp:posOffset>-287655</wp:posOffset>
                      </wp:positionV>
                      <wp:extent cx="0" cy="487045"/>
                      <wp:effectExtent l="48895" t="0" r="65405" b="8255"/>
                      <wp:wrapNone/>
                      <wp:docPr id="76" name="直接箭头连接符 76"/>
                      <wp:cNvGraphicFramePr/>
                      <a:graphic xmlns:a="http://schemas.openxmlformats.org/drawingml/2006/main">
                        <a:graphicData uri="http://schemas.microsoft.com/office/word/2010/wordprocessingShape">
                          <wps:wsp>
                            <wps:cNvCnPr/>
                            <wps:spPr>
                              <a:xfrm flipV="1">
                                <a:off x="4548505" y="1301115"/>
                                <a:ext cx="0" cy="487045"/>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5.4pt;margin-top:-22.65pt;height:38.35pt;width:0pt;z-index:291896320;mso-width-relative:page;mso-height-relative:page;" filled="f" stroked="t" coordsize="21600,21600" o:gfxdata="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ZCzK9kAAAAKAQAADwAAAAAAAAABACAAAAAiAAAAZHJzL2Rvd25yZXYueG1sUEsB&#10;AhQAFAAAAAgAh07iQMCYawX0AQAAkgMAAA4AAAAAAAAAAQAgAAAAKAEAAGRycy9lMm9Eb2MueG1s&#10;UEsFBgAAAAAGAAYAWQEAAI4FAAAAAA==&#10;">
                      <v:fill on="f" focussize="0,0"/>
                      <v:stroke color="#000000 [3213]" joinstyle="round" dashstyle="3 1" endarrow="open"/>
                      <v:imagedata o:title=""/>
                      <o:lock v:ext="edit" aspectratio="f"/>
                    </v:shape>
                  </w:pict>
                </mc:Fallback>
              </mc:AlternateContent>
            </w:r>
            <w:r>
              <w:rPr>
                <w:sz w:val="24"/>
              </w:rPr>
              <mc:AlternateContent>
                <mc:Choice Requires="wps">
                  <w:drawing>
                    <wp:anchor distT="0" distB="0" distL="114300" distR="114300" simplePos="0" relativeHeight="291898368" behindDoc="0" locked="0" layoutInCell="1" allowOverlap="1">
                      <wp:simplePos x="0" y="0"/>
                      <wp:positionH relativeFrom="column">
                        <wp:posOffset>4742180</wp:posOffset>
                      </wp:positionH>
                      <wp:positionV relativeFrom="paragraph">
                        <wp:posOffset>247015</wp:posOffset>
                      </wp:positionV>
                      <wp:extent cx="970915" cy="257175"/>
                      <wp:effectExtent l="4445" t="4445" r="15240" b="5080"/>
                      <wp:wrapNone/>
                      <wp:docPr id="79" name="文本框 79"/>
                      <wp:cNvGraphicFramePr/>
                      <a:graphic xmlns:a="http://schemas.openxmlformats.org/drawingml/2006/main">
                        <a:graphicData uri="http://schemas.microsoft.com/office/word/2010/wordprocessingShape">
                          <wps:wsp>
                            <wps:cNvSpPr txBox="1"/>
                            <wps:spPr>
                              <a:xfrm>
                                <a:off x="5567680" y="2005965"/>
                                <a:ext cx="97091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eastAsia" w:eastAsia="宋体"/>
                                      <w:lang w:eastAsia="zh-CN"/>
                                    </w:rPr>
                                  </w:pPr>
                                  <w:r>
                                    <w:rPr>
                                      <w:rFonts w:hint="eastAsia"/>
                                      <w:lang w:eastAsia="zh-CN"/>
                                    </w:rPr>
                                    <w:t>脱粒预清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4pt;margin-top:19.45pt;height:20.25pt;width:76.45pt;z-index:291898368;mso-width-relative:page;mso-height-relative:page;" fillcolor="#FFFFFF [3201]" filled="t" stroked="t" coordsize="21600,21600" o:gfxdata="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QEh6tYAAAAJAQAADwAAAAAAAAAB&#10;ACAAAAAiAAAAZHJzL2Rvd25yZXYueG1sUEsBAhQAFAAAAAgAh07iQDKEilJLAgAAdgQAAA4AAAAA&#10;AAAAAQAgAAAAJQEAAGRycy9lMm9Eb2MueG1sUEsFBgAAAAAGAAYAWQEAAOIFAAAAAA==&#10;">
                      <v:fill on="t" focussize="0,0"/>
                      <v:stroke weight="0.5pt" color="#000000 [3204]" joinstyle="round"/>
                      <v:imagedata o:title=""/>
                      <o:lock v:ext="edit" aspectratio="f"/>
                      <v:textbox>
                        <w:txbxContent>
                          <w:p>
                            <w:pPr>
                              <w:ind w:firstLine="220" w:firstLineChars="100"/>
                              <w:rPr>
                                <w:rFonts w:hint="eastAsia" w:eastAsia="宋体"/>
                                <w:lang w:eastAsia="zh-CN"/>
                              </w:rPr>
                            </w:pPr>
                            <w:r>
                              <w:rPr>
                                <w:rFonts w:hint="eastAsia"/>
                                <w:lang w:eastAsia="zh-CN"/>
                              </w:rPr>
                              <w:t>脱粒预清</w:t>
                            </w:r>
                          </w:p>
                        </w:txbxContent>
                      </v:textbox>
                    </v:shape>
                  </w:pict>
                </mc:Fallback>
              </mc:AlternateContent>
            </w:r>
            <w:r>
              <w:rPr>
                <w:sz w:val="24"/>
              </w:rPr>
              <mc:AlternateContent>
                <mc:Choice Requires="wps">
                  <w:drawing>
                    <wp:anchor distT="0" distB="0" distL="114300" distR="114300" simplePos="0" relativeHeight="271774720" behindDoc="0" locked="0" layoutInCell="1" allowOverlap="1">
                      <wp:simplePos x="0" y="0"/>
                      <wp:positionH relativeFrom="column">
                        <wp:posOffset>3218180</wp:posOffset>
                      </wp:positionH>
                      <wp:positionV relativeFrom="paragraph">
                        <wp:posOffset>208915</wp:posOffset>
                      </wp:positionV>
                      <wp:extent cx="1019810" cy="314325"/>
                      <wp:effectExtent l="4445" t="4445" r="23495" b="5080"/>
                      <wp:wrapNone/>
                      <wp:docPr id="56" name="文本框 56"/>
                      <wp:cNvGraphicFramePr/>
                      <a:graphic xmlns:a="http://schemas.openxmlformats.org/drawingml/2006/main">
                        <a:graphicData uri="http://schemas.microsoft.com/office/word/2010/wordprocessingShape">
                          <wps:wsp>
                            <wps:cNvSpPr txBox="1"/>
                            <wps:spPr>
                              <a:xfrm>
                                <a:off x="4053205" y="2053590"/>
                                <a:ext cx="101981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eastAsia" w:eastAsia="宋体"/>
                                      <w:lang w:eastAsia="zh-CN"/>
                                    </w:rPr>
                                  </w:pPr>
                                  <w:r>
                                    <w:rPr>
                                      <w:rFonts w:hint="eastAsia"/>
                                      <w:lang w:eastAsia="zh-CN"/>
                                    </w:rPr>
                                    <w:t>自然晾晒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4pt;margin-top:16.45pt;height:24.75pt;width:80.3pt;z-index:271774720;mso-width-relative:page;mso-height-relative:page;" fillcolor="#FFFFFF [3201]" filled="t" stroked="t" coordsize="21600,21600" o:gfxdata="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vd0y1wAAAAkBAAAPAAAAAAAAAAEA&#10;IAAAACIAAABkcnMvZG93bnJldi54bWxQSwECFAAUAAAACACHTuJAmc6QxEkCAAB3BAAADgAAAAAA&#10;AAABACAAAAAmAQAAZHJzL2Uyb0RvYy54bWxQSwUGAAAAAAYABgBZAQAA4QUAAAAA&#10;">
                      <v:fill on="t" focussize="0,0"/>
                      <v:stroke weight="0.5pt" color="#000000 [3204]" joinstyle="round"/>
                      <v:imagedata o:title=""/>
                      <o:lock v:ext="edit" aspectratio="f"/>
                      <v:textbox>
                        <w:txbxContent>
                          <w:p>
                            <w:pPr>
                              <w:ind w:firstLine="220" w:firstLineChars="100"/>
                              <w:rPr>
                                <w:rFonts w:hint="eastAsia" w:eastAsia="宋体"/>
                                <w:lang w:eastAsia="zh-CN"/>
                              </w:rPr>
                            </w:pPr>
                            <w:r>
                              <w:rPr>
                                <w:rFonts w:hint="eastAsia"/>
                                <w:lang w:eastAsia="zh-CN"/>
                              </w:rPr>
                              <w:t>自然晾晒</w:t>
                            </w:r>
                          </w:p>
                        </w:txbxContent>
                      </v:textbox>
                    </v:shape>
                  </w:pict>
                </mc:Fallback>
              </mc:AlternateContent>
            </w:r>
            <w:r>
              <w:rPr>
                <w:sz w:val="24"/>
              </w:rPr>
              <mc:AlternateContent>
                <mc:Choice Requires="wps">
                  <w:drawing>
                    <wp:anchor distT="0" distB="0" distL="114300" distR="114300" simplePos="0" relativeHeight="261714944" behindDoc="0" locked="0" layoutInCell="1" allowOverlap="1">
                      <wp:simplePos x="0" y="0"/>
                      <wp:positionH relativeFrom="column">
                        <wp:posOffset>1741805</wp:posOffset>
                      </wp:positionH>
                      <wp:positionV relativeFrom="paragraph">
                        <wp:posOffset>256540</wp:posOffset>
                      </wp:positionV>
                      <wp:extent cx="885825" cy="295275"/>
                      <wp:effectExtent l="4445" t="5080" r="5080" b="4445"/>
                      <wp:wrapNone/>
                      <wp:docPr id="28" name="文本框 28"/>
                      <wp:cNvGraphicFramePr/>
                      <a:graphic xmlns:a="http://schemas.openxmlformats.org/drawingml/2006/main">
                        <a:graphicData uri="http://schemas.microsoft.com/office/word/2010/wordprocessingShape">
                          <wps:wsp>
                            <wps:cNvSpPr txBox="1"/>
                            <wps:spPr>
                              <a:xfrm>
                                <a:off x="2567305" y="2034540"/>
                                <a:ext cx="88582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人工捡穗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15pt;margin-top:20.2pt;height:23.25pt;width:69.75pt;z-index:261714944;mso-width-relative:page;mso-height-relative:page;" fillcolor="#FFFFFF [3201]" filled="t" stroked="t" coordsize="21600,21600" o:gfxdata="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ged81gAAAAkBAAAPAAAAAAAAAAEAIAAA&#10;ACIAAABkcnMvZG93bnJldi54bWxQSwECFAAUAAAACACHTuJA6d2CVEcCAAB2BAAADgAAAAAAAAAB&#10;ACAAAAAlAQAAZHJzL2Uyb0RvYy54bWxQSwUGAAAAAAYABgBZAQAA3g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人工捡穗</w:t>
                            </w:r>
                          </w:p>
                        </w:txbxContent>
                      </v:textbox>
                    </v:shape>
                  </w:pict>
                </mc:Fallback>
              </mc:AlternateContent>
            </w:r>
            <w:r>
              <w:rPr>
                <w:sz w:val="24"/>
              </w:rPr>
              <mc:AlternateContent>
                <mc:Choice Requires="wps">
                  <w:drawing>
                    <wp:anchor distT="0" distB="0" distL="114300" distR="114300" simplePos="0" relativeHeight="261712896" behindDoc="0" locked="0" layoutInCell="1" allowOverlap="1">
                      <wp:simplePos x="0" y="0"/>
                      <wp:positionH relativeFrom="column">
                        <wp:posOffset>274955</wp:posOffset>
                      </wp:positionH>
                      <wp:positionV relativeFrom="paragraph">
                        <wp:posOffset>267970</wp:posOffset>
                      </wp:positionV>
                      <wp:extent cx="876300" cy="276860"/>
                      <wp:effectExtent l="4445" t="4445" r="14605" b="23495"/>
                      <wp:wrapNone/>
                      <wp:docPr id="15" name="文本框 15"/>
                      <wp:cNvGraphicFramePr/>
                      <a:graphic xmlns:a="http://schemas.openxmlformats.org/drawingml/2006/main">
                        <a:graphicData uri="http://schemas.microsoft.com/office/word/2010/wordprocessingShape">
                          <wps:wsp>
                            <wps:cNvSpPr txBox="1"/>
                            <wps:spPr>
                              <a:xfrm>
                                <a:off x="1071880" y="1169670"/>
                                <a:ext cx="87630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新鲜果穗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5pt;margin-top:21.1pt;height:21.8pt;width:69pt;z-index:261712896;mso-width-relative:page;mso-height-relative:page;" fillcolor="#FFFFFF [3201]" filled="t" stroked="t" coordsize="21600,21600" o:gfxdata="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FSaWdUAAAAIAQAADwAAAAAAAAABACAA&#10;AAAiAAAAZHJzL2Rvd25yZXYueG1sUEsBAhQAFAAAAAgAh07iQGVXYGpJAgAAdgQAAA4AAAAAAAAA&#10;AQAgAAAAJAEAAGRycy9lMm9Eb2MueG1sUEsFBgAAAAAGAAYAWQEAAN8FA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新鲜果穗</w:t>
                            </w:r>
                          </w:p>
                        </w:txbxContent>
                      </v:textbox>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412623872" behindDoc="0" locked="0" layoutInCell="1" allowOverlap="1">
                      <wp:simplePos x="0" y="0"/>
                      <wp:positionH relativeFrom="column">
                        <wp:posOffset>3246755</wp:posOffset>
                      </wp:positionH>
                      <wp:positionV relativeFrom="paragraph">
                        <wp:posOffset>278130</wp:posOffset>
                      </wp:positionV>
                      <wp:extent cx="970915" cy="266700"/>
                      <wp:effectExtent l="0" t="0" r="635" b="0"/>
                      <wp:wrapNone/>
                      <wp:docPr id="95" name="文本框 95"/>
                      <wp:cNvGraphicFramePr/>
                      <a:graphic xmlns:a="http://schemas.openxmlformats.org/drawingml/2006/main">
                        <a:graphicData uri="http://schemas.microsoft.com/office/word/2010/wordprocessingShape">
                          <wps:wsp>
                            <wps:cNvSpPr txBox="1"/>
                            <wps:spPr>
                              <a:xfrm>
                                <a:off x="4186555" y="2447925"/>
                                <a:ext cx="97091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65pt;margin-top:21.9pt;height:21pt;width:76.45pt;z-index:412623872;mso-width-relative:page;mso-height-relative:page;" filled="f" stroked="f" coordsize="21600,21600" o:gfxdata="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V24fjbAAAACQEAAA8AAAAAAAAAAQAgAAAAIgAAAGRycy9kb3ducmV2LnhtbFBL&#10;AQIUABQAAAAIAIdO4kBv/aQMLAIAACUEAAAOAAAAAAAAAAEAIAAAACoBAABkcnMvZTJvRG9jLnht&#10;bFBLBQYAAAAABgAGAFkBAADIBQAAAAA=&#10;">
                      <v:fill on="f" focussize="0,0"/>
                      <v:stroke on="f" weight="0.5pt"/>
                      <v:imagedata o:title=""/>
                      <o:lock v:ext="edit" aspectratio="f"/>
                      <v:textbox>
                        <w:txbxContent>
                          <w:p>
                            <w:pPr>
                              <w:rPr>
                                <w:rFonts w:hint="eastAsia" w:eastAsia="宋体"/>
                                <w:lang w:eastAsia="zh-CN"/>
                              </w:rPr>
                            </w:pPr>
                            <w:r>
                              <w:rPr>
                                <w:rFonts w:hint="eastAsia"/>
                                <w:lang w:eastAsia="zh-CN"/>
                              </w:rPr>
                              <w:t>废气、固废</w:t>
                            </w:r>
                          </w:p>
                        </w:txbxContent>
                      </v:textbox>
                    </v:shape>
                  </w:pict>
                </mc:Fallback>
              </mc:AlternateContent>
            </w:r>
            <w:r>
              <w:rPr>
                <w:sz w:val="24"/>
              </w:rPr>
              <mc:AlternateContent>
                <mc:Choice Requires="wps">
                  <w:drawing>
                    <wp:anchor distT="0" distB="0" distL="114300" distR="114300" simplePos="0" relativeHeight="332136448" behindDoc="0" locked="0" layoutInCell="1" allowOverlap="1">
                      <wp:simplePos x="0" y="0"/>
                      <wp:positionH relativeFrom="column">
                        <wp:posOffset>5227955</wp:posOffset>
                      </wp:positionH>
                      <wp:positionV relativeFrom="paragraph">
                        <wp:posOffset>207645</wp:posOffset>
                      </wp:positionV>
                      <wp:extent cx="0" cy="632460"/>
                      <wp:effectExtent l="48895" t="0" r="65405" b="15240"/>
                      <wp:wrapNone/>
                      <wp:docPr id="83" name="直接箭头连接符 83"/>
                      <wp:cNvGraphicFramePr/>
                      <a:graphic xmlns:a="http://schemas.openxmlformats.org/drawingml/2006/main">
                        <a:graphicData uri="http://schemas.microsoft.com/office/word/2010/wordprocessingShape">
                          <wps:wsp>
                            <wps:cNvCnPr>
                              <a:stCxn id="79" idx="2"/>
                            </wps:cNvCnPr>
                            <wps:spPr>
                              <a:xfrm>
                                <a:off x="6053455" y="2263140"/>
                                <a:ext cx="0" cy="6324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1.65pt;margin-top:16.35pt;height:49.8pt;width:0pt;z-index:332136448;mso-width-relative:page;mso-height-relative:page;" filled="f" stroked="t" coordsize="21600,21600" o:gfxdata="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SwXLXAAAACgEAAA8AAAAAAAAAAQAgAAAAIgAAAGRycy9kb3ducmV2&#10;LnhtbFBLAQIUABQAAAAIAIdO4kBL5flt/QEAAK0DAAAOAAAAAAAAAAEAIAAAACYBAABkcnMvZTJv&#10;RG9jLnhtbFBLBQYAAAAABgAGAFkBAACV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91897344" behindDoc="0" locked="0" layoutInCell="1" allowOverlap="1">
                      <wp:simplePos x="0" y="0"/>
                      <wp:positionH relativeFrom="column">
                        <wp:posOffset>4237990</wp:posOffset>
                      </wp:positionH>
                      <wp:positionV relativeFrom="paragraph">
                        <wp:posOffset>69850</wp:posOffset>
                      </wp:positionV>
                      <wp:extent cx="466090" cy="4445"/>
                      <wp:effectExtent l="0" t="45720" r="10160" b="64135"/>
                      <wp:wrapNone/>
                      <wp:docPr id="77" name="直接箭头连接符 77"/>
                      <wp:cNvGraphicFramePr/>
                      <a:graphic xmlns:a="http://schemas.openxmlformats.org/drawingml/2006/main">
                        <a:graphicData uri="http://schemas.microsoft.com/office/word/2010/wordprocessingShape">
                          <wps:wsp>
                            <wps:cNvCnPr>
                              <a:stCxn id="56" idx="3"/>
                            </wps:cNvCnPr>
                            <wps:spPr>
                              <a:xfrm>
                                <a:off x="5063490" y="2125345"/>
                                <a:ext cx="46609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7pt;margin-top:5.5pt;height:0.35pt;width:36.7pt;z-index:291897344;mso-width-relative:page;mso-height-relative:page;" filled="f" stroked="t" coordsize="21600,21600" o:gfxdata="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K8B9nWAAAACQEAAA8AAAAAAAAAAQAgAAAAIgAAAGRycy9kb3ducmV2&#10;LnhtbFBLAQIUABQAAAAIAIdO4kC3iwz4/gEAALADAAAOAAAAAAAAAAEAIAAAACUBAABkcnMvZTJv&#10;RG9jLnhtbFBLBQYAAAAABgAGAFkBAACV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71773696" behindDoc="0" locked="0" layoutInCell="1" allowOverlap="1">
                      <wp:simplePos x="0" y="0"/>
                      <wp:positionH relativeFrom="column">
                        <wp:posOffset>2627630</wp:posOffset>
                      </wp:positionH>
                      <wp:positionV relativeFrom="paragraph">
                        <wp:posOffset>109855</wp:posOffset>
                      </wp:positionV>
                      <wp:extent cx="609600" cy="4445"/>
                      <wp:effectExtent l="0" t="45085" r="0" b="64770"/>
                      <wp:wrapNone/>
                      <wp:docPr id="55" name="直接箭头连接符 55"/>
                      <wp:cNvGraphicFramePr/>
                      <a:graphic xmlns:a="http://schemas.openxmlformats.org/drawingml/2006/main">
                        <a:graphicData uri="http://schemas.microsoft.com/office/word/2010/wordprocessingShape">
                          <wps:wsp>
                            <wps:cNvCnPr/>
                            <wps:spPr>
                              <a:xfrm>
                                <a:off x="0" y="0"/>
                                <a:ext cx="609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9pt;margin-top:8.65pt;height:0.35pt;width:48pt;z-index:271773696;mso-width-relative:page;mso-height-relative:page;" filled="f" stroked="t" coordsize="21600,21600" o:gfxdata="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M7Yv1wAAAAkBAAAP&#10;AAAAAAAAAAEAIAAAACIAAABkcnMvZG93bnJldi54bWxQSwECFAAUAAAACACHTuJAyJjiyOABAAB9&#10;AwAADgAAAAAAAAABACAAAAAmAQAAZHJzL2Uyb0RvYy54bWxQSwUGAAAAAAYABgBZAQAAeA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61713920" behindDoc="0" locked="0" layoutInCell="1" allowOverlap="1">
                      <wp:simplePos x="0" y="0"/>
                      <wp:positionH relativeFrom="column">
                        <wp:posOffset>1151255</wp:posOffset>
                      </wp:positionH>
                      <wp:positionV relativeFrom="paragraph">
                        <wp:posOffset>109855</wp:posOffset>
                      </wp:positionV>
                      <wp:extent cx="609600" cy="4445"/>
                      <wp:effectExtent l="0" t="45085" r="0" b="64770"/>
                      <wp:wrapNone/>
                      <wp:docPr id="22" name="直接箭头连接符 22"/>
                      <wp:cNvGraphicFramePr/>
                      <a:graphic xmlns:a="http://schemas.openxmlformats.org/drawingml/2006/main">
                        <a:graphicData uri="http://schemas.microsoft.com/office/word/2010/wordprocessingShape">
                          <wps:wsp>
                            <wps:cNvCnPr>
                              <a:stCxn id="15" idx="3"/>
                            </wps:cNvCnPr>
                            <wps:spPr>
                              <a:xfrm>
                                <a:off x="1976755" y="2165350"/>
                                <a:ext cx="609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0.65pt;margin-top:8.65pt;height:0.35pt;width:48pt;z-index:261713920;mso-width-relative:page;mso-height-relative:page;" filled="f" stroked="t" coordsize="21600,21600" o:gfxdata="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yPmlZ1AAAAAkBAAAPAAAAAAAAAAEAIAAAACIAAABkcnMvZG93bnJldi54&#10;bWxQSwECFAAUAAAACACHTuJAEFvKX/4BAACwAwAADgAAAAAAAAABACAAAAAjAQAAZHJzL2Uyb0Rv&#10;Yy54bWxQSwUGAAAAAAYABgBZAQAAkwUAAAAA&#10;">
                      <v:fill on="f" focussize="0,0"/>
                      <v:stroke color="#000000 [3213]" joinstyle="round" endarrow="open"/>
                      <v:imagedata o:title=""/>
                      <o:lock v:ext="edit" aspectratio="f"/>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412622848" behindDoc="0" locked="0" layoutInCell="1" allowOverlap="1">
                      <wp:simplePos x="0" y="0"/>
                      <wp:positionH relativeFrom="column">
                        <wp:posOffset>3694430</wp:posOffset>
                      </wp:positionH>
                      <wp:positionV relativeFrom="paragraph">
                        <wp:posOffset>210185</wp:posOffset>
                      </wp:positionV>
                      <wp:extent cx="0" cy="304800"/>
                      <wp:effectExtent l="48895" t="0" r="65405" b="0"/>
                      <wp:wrapNone/>
                      <wp:docPr id="94" name="直接箭头连接符 94"/>
                      <wp:cNvGraphicFramePr/>
                      <a:graphic xmlns:a="http://schemas.openxmlformats.org/drawingml/2006/main">
                        <a:graphicData uri="http://schemas.microsoft.com/office/word/2010/wordprocessingShape">
                          <wps:wsp>
                            <wps:cNvCnPr>
                              <a:stCxn id="89" idx="0"/>
                            </wps:cNvCnPr>
                            <wps:spPr>
                              <a:xfrm flipV="1">
                                <a:off x="4519930" y="2562225"/>
                                <a:ext cx="0" cy="3048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0.9pt;margin-top:16.55pt;height:24pt;width:0pt;z-index:412622848;mso-width-relative:page;mso-height-relative:page;" filled="f" stroked="t" coordsize="21600,21600" o:gfxdata="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kVTM1wAAAAkBAAAPAAAAAAAAAAEAIAAAACIAAABkcnMv&#10;ZG93bnJldi54bWxQSwECFAAUAAAACACHTuJAEz1SmgQCAAC5AwAADgAAAAAAAAABACAAAAAmAQAA&#10;ZHJzL2Uyb0RvYy54bWxQSwUGAAAAAAYABgBZAQAAnAUAAAAA&#10;">
                      <v:fill on="f" focussize="0,0"/>
                      <v:stroke color="#000000 [3213]" joinstyle="round" dashstyle="3 1" endarrow="open"/>
                      <v:imagedata o:title=""/>
                      <o:lock v:ext="edit" aspectratio="f"/>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573595648" behindDoc="0" locked="0" layoutInCell="1" allowOverlap="1">
                      <wp:simplePos x="0" y="0"/>
                      <wp:positionH relativeFrom="column">
                        <wp:posOffset>361315</wp:posOffset>
                      </wp:positionH>
                      <wp:positionV relativeFrom="paragraph">
                        <wp:posOffset>219075</wp:posOffset>
                      </wp:positionV>
                      <wp:extent cx="742315" cy="285115"/>
                      <wp:effectExtent l="5080" t="4445" r="14605" b="15240"/>
                      <wp:wrapNone/>
                      <wp:docPr id="103" name="文本框 103"/>
                      <wp:cNvGraphicFramePr/>
                      <a:graphic xmlns:a="http://schemas.openxmlformats.org/drawingml/2006/main">
                        <a:graphicData uri="http://schemas.microsoft.com/office/word/2010/wordprocessingShape">
                          <wps:wsp>
                            <wps:cNvSpPr txBox="1"/>
                            <wps:spPr>
                              <a:xfrm>
                                <a:off x="1233805" y="2857500"/>
                                <a:ext cx="74231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eastAsia" w:eastAsia="宋体"/>
                                      <w:lang w:eastAsia="zh-CN"/>
                                    </w:rPr>
                                  </w:pPr>
                                  <w:r>
                                    <w:rPr>
                                      <w:rFonts w:hint="eastAsia"/>
                                      <w:lang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17.25pt;height:22.45pt;width:58.45pt;z-index:573595648;mso-width-relative:page;mso-height-relative:page;" fillcolor="#FFFFFF [3201]" filled="t" stroked="t" coordsize="21600,21600" o:gfxdata="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o2aRfWAAAACAEAAA8AAAAAAAAAAQAgAAAA&#10;IgAAAGRycy9kb3ducmV2LnhtbFBLAQIUABQAAAAIAIdO4kCKtRdiRgIAAHgEAAAOAAAAAAAAAAEA&#10;IAAAACUBAABkcnMvZTJvRG9jLnhtbFBLBQYAAAAABgAGAFkBAADdBQAAAAA=&#10;">
                      <v:fill on="t" focussize="0,0"/>
                      <v:stroke weight="0.5pt" color="#000000 [3204]" joinstyle="round"/>
                      <v:imagedata o:title=""/>
                      <o:lock v:ext="edit" aspectratio="f"/>
                      <v:textbox>
                        <w:txbxContent>
                          <w:p>
                            <w:pPr>
                              <w:ind w:firstLine="220" w:firstLineChars="100"/>
                              <w:rPr>
                                <w:rFonts w:hint="eastAsia" w:eastAsia="宋体"/>
                                <w:lang w:eastAsia="zh-CN"/>
                              </w:rPr>
                            </w:pPr>
                            <w:r>
                              <w:rPr>
                                <w:rFonts w:hint="eastAsia"/>
                                <w:lang w:eastAsia="zh-CN"/>
                              </w:rPr>
                              <w:t>入库</w:t>
                            </w:r>
                          </w:p>
                        </w:txbxContent>
                      </v:textbox>
                    </v:shape>
                  </w:pict>
                </mc:Fallback>
              </mc:AlternateContent>
            </w:r>
            <w:r>
              <w:rPr>
                <w:sz w:val="24"/>
              </w:rPr>
              <mc:AlternateContent>
                <mc:Choice Requires="wps">
                  <w:drawing>
                    <wp:anchor distT="0" distB="0" distL="114300" distR="114300" simplePos="0" relativeHeight="412625920" behindDoc="0" locked="0" layoutInCell="1" allowOverlap="1">
                      <wp:simplePos x="0" y="0"/>
                      <wp:positionH relativeFrom="column">
                        <wp:posOffset>1789430</wp:posOffset>
                      </wp:positionH>
                      <wp:positionV relativeFrom="paragraph">
                        <wp:posOffset>247015</wp:posOffset>
                      </wp:positionV>
                      <wp:extent cx="828675" cy="295275"/>
                      <wp:effectExtent l="4445" t="4445" r="5080" b="5080"/>
                      <wp:wrapNone/>
                      <wp:docPr id="98" name="文本框 98"/>
                      <wp:cNvGraphicFramePr/>
                      <a:graphic xmlns:a="http://schemas.openxmlformats.org/drawingml/2006/main">
                        <a:graphicData uri="http://schemas.microsoft.com/office/word/2010/wordprocessingShape">
                          <wps:wsp>
                            <wps:cNvSpPr txBox="1"/>
                            <wps:spPr>
                              <a:xfrm>
                                <a:off x="2614930" y="2895600"/>
                                <a:ext cx="8286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计量包装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pt;margin-top:19.45pt;height:23.25pt;width:65.25pt;z-index:412625920;mso-width-relative:page;mso-height-relative:page;" fillcolor="#FFFFFF [3201]" filled="t" stroked="t" coordsize="21600,21600" o:gfxdata="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QtDtvXAAAACQEAAA8AAAAAAAAAAQAg&#10;AAAAIgAAAGRycy9kb3ducmV2LnhtbFBLAQIUABQAAAAIAIdO4kAG4Kt9SAIAAHYEAAAOAAAAAAAA&#10;AAEAIAAAACYBAABkcnMvZTJvRG9jLnhtbFBLBQYAAAAABgAGAFkBAADg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计量包装</w:t>
                            </w:r>
                          </w:p>
                        </w:txbxContent>
                      </v:textbox>
                    </v:shape>
                  </w:pict>
                </mc:Fallback>
              </mc:AlternateContent>
            </w:r>
            <w:r>
              <w:rPr>
                <w:sz w:val="24"/>
              </w:rPr>
              <mc:AlternateContent>
                <mc:Choice Requires="wps">
                  <w:drawing>
                    <wp:anchor distT="0" distB="0" distL="114300" distR="114300" simplePos="0" relativeHeight="412618752" behindDoc="0" locked="0" layoutInCell="1" allowOverlap="1">
                      <wp:simplePos x="0" y="0"/>
                      <wp:positionH relativeFrom="column">
                        <wp:posOffset>3275330</wp:posOffset>
                      </wp:positionH>
                      <wp:positionV relativeFrom="paragraph">
                        <wp:posOffset>218440</wp:posOffset>
                      </wp:positionV>
                      <wp:extent cx="837565" cy="314325"/>
                      <wp:effectExtent l="4445" t="4445" r="15240" b="5080"/>
                      <wp:wrapNone/>
                      <wp:docPr id="89" name="文本框 89"/>
                      <wp:cNvGraphicFramePr/>
                      <a:graphic xmlns:a="http://schemas.openxmlformats.org/drawingml/2006/main">
                        <a:graphicData uri="http://schemas.microsoft.com/office/word/2010/wordprocessingShape">
                          <wps:wsp>
                            <wps:cNvSpPr txBox="1"/>
                            <wps:spPr>
                              <a:xfrm>
                                <a:off x="4100830" y="2867025"/>
                                <a:ext cx="83756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种子包衣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pt;margin-top:17.2pt;height:24.75pt;width:65.95pt;z-index:412618752;mso-width-relative:page;mso-height-relative:page;" fillcolor="#FFFFFF [3201]" filled="t" stroked="t" coordsize="21600,21600" o:gfxdata="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6L0o82AAAAAkBAAAPAAAAAAAA&#10;AAEAIAAAACIAAABkcnMvZG93bnJldi54bWxQSwECFAAUAAAACACHTuJAbH1fxUsCAAB2BAAADgAA&#10;AAAAAAABACAAAAAnAQAAZHJzL2Uyb0RvYy54bWxQSwUGAAAAAAYABgBZAQAA5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种子包衣</w:t>
                            </w:r>
                          </w:p>
                        </w:txbxContent>
                      </v:textbox>
                    </v:shape>
                  </w:pict>
                </mc:Fallback>
              </mc:AlternateContent>
            </w:r>
            <w:r>
              <w:rPr>
                <w:sz w:val="24"/>
              </w:rPr>
              <mc:AlternateContent>
                <mc:Choice Requires="wps">
                  <w:drawing>
                    <wp:anchor distT="0" distB="0" distL="114300" distR="114300" simplePos="0" relativeHeight="332137472" behindDoc="0" locked="0" layoutInCell="1" allowOverlap="1">
                      <wp:simplePos x="0" y="0"/>
                      <wp:positionH relativeFrom="column">
                        <wp:posOffset>4647565</wp:posOffset>
                      </wp:positionH>
                      <wp:positionV relativeFrom="paragraph">
                        <wp:posOffset>210185</wp:posOffset>
                      </wp:positionV>
                      <wp:extent cx="1228725" cy="313055"/>
                      <wp:effectExtent l="4445" t="4445" r="5080" b="6350"/>
                      <wp:wrapNone/>
                      <wp:docPr id="84" name="文本框 84"/>
                      <wp:cNvGraphicFramePr/>
                      <a:graphic xmlns:a="http://schemas.openxmlformats.org/drawingml/2006/main">
                        <a:graphicData uri="http://schemas.microsoft.com/office/word/2010/wordprocessingShape">
                          <wps:wsp>
                            <wps:cNvSpPr txBox="1"/>
                            <wps:spPr>
                              <a:xfrm>
                                <a:off x="5643880" y="2905125"/>
                                <a:ext cx="1228725"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籽粒精选、分级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95pt;margin-top:16.55pt;height:24.65pt;width:96.75pt;z-index:332137472;mso-width-relative:page;mso-height-relative:page;" fillcolor="#FFFFFF [3201]" filled="t" stroked="t" coordsize="21600,21600" o:gfxdata="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6Y1y/1wAAAAkBAAAPAAAAAAAA&#10;AAEAIAAAACIAAABkcnMvZG93bnJldi54bWxQSwECFAAUAAAACACHTuJA0KiH5UwCAAB3BAAADgAA&#10;AAAAAAABACAAAAAmAQAAZHJzL2Uyb0RvYy54bWxQSwUGAAAAAAYABgBZAQAA5AU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籽粒精选、分级</w:t>
                            </w:r>
                          </w:p>
                        </w:txbxContent>
                      </v:textbox>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573594624" behindDoc="0" locked="0" layoutInCell="1" allowOverlap="1">
                      <wp:simplePos x="0" y="0"/>
                      <wp:positionH relativeFrom="column">
                        <wp:posOffset>1113155</wp:posOffset>
                      </wp:positionH>
                      <wp:positionV relativeFrom="paragraph">
                        <wp:posOffset>98425</wp:posOffset>
                      </wp:positionV>
                      <wp:extent cx="676275" cy="4445"/>
                      <wp:effectExtent l="0" t="45085" r="9525" b="64770"/>
                      <wp:wrapNone/>
                      <wp:docPr id="101" name="直接箭头连接符 101"/>
                      <wp:cNvGraphicFramePr/>
                      <a:graphic xmlns:a="http://schemas.openxmlformats.org/drawingml/2006/main">
                        <a:graphicData uri="http://schemas.microsoft.com/office/word/2010/wordprocessingShape">
                          <wps:wsp>
                            <wps:cNvCnPr>
                              <a:stCxn id="98" idx="1"/>
                            </wps:cNvCnPr>
                            <wps:spPr>
                              <a:xfrm flipH="1">
                                <a:off x="1948180" y="3043555"/>
                                <a:ext cx="676275"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7.65pt;margin-top:7.75pt;height:0.35pt;width:53.25pt;z-index:573594624;mso-width-relative:page;mso-height-relative:page;" filled="f" stroked="t" coordsize="21600,21600" o:gfxdata="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oI8P9cAAAAJAQAADwAAAAAAAAABACAAAAAiAAAAZHJz&#10;L2Rvd25yZXYueG1sUEsBAhQAFAAAAAgAh07iQJBMZIYFAgAAvAMAAA4AAAAAAAAAAQAgAAAAJgEA&#10;AGRycy9lMm9Eb2MueG1sUEsFBgAAAAAGAAYAWQEAAJ0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412626944" behindDoc="0" locked="0" layoutInCell="1" allowOverlap="1">
                      <wp:simplePos x="0" y="0"/>
                      <wp:positionH relativeFrom="column">
                        <wp:posOffset>2204085</wp:posOffset>
                      </wp:positionH>
                      <wp:positionV relativeFrom="paragraph">
                        <wp:posOffset>245745</wp:posOffset>
                      </wp:positionV>
                      <wp:extent cx="4445" cy="381000"/>
                      <wp:effectExtent l="45720" t="0" r="64135" b="0"/>
                      <wp:wrapNone/>
                      <wp:docPr id="99" name="直接箭头连接符 99"/>
                      <wp:cNvGraphicFramePr/>
                      <a:graphic xmlns:a="http://schemas.openxmlformats.org/drawingml/2006/main">
                        <a:graphicData uri="http://schemas.microsoft.com/office/word/2010/wordprocessingShape">
                          <wps:wsp>
                            <wps:cNvCnPr>
                              <a:stCxn id="98" idx="2"/>
                            </wps:cNvCnPr>
                            <wps:spPr>
                              <a:xfrm>
                                <a:off x="3029585" y="3190875"/>
                                <a:ext cx="4445" cy="38100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55pt;margin-top:19.35pt;height:30pt;width:0.35pt;z-index:412626944;mso-width-relative:page;mso-height-relative:page;" filled="f" stroked="t" coordsize="21600,21600" o:gfxdata="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FRpW9gAAAAJAQAADwAAAAAAAAABACAAAAAiAAAAZHJzL2Rvd25y&#10;ZXYueG1sUEsBAhQAFAAAAAgAh07iQPRnnjT+AQAAsgMAAA4AAAAAAAAAAQAgAAAAJwEAAGRycy9l&#10;Mm9Eb2MueG1sUEsFBgAAAAAGAAYAWQEAAJcFAAAAAA==&#10;">
                      <v:fill on="f" focussize="0,0"/>
                      <v:stroke color="#000000 [3213]" joinstyle="round" dashstyle="3 1" endarrow="open"/>
                      <v:imagedata o:title=""/>
                      <o:lock v:ext="edit" aspectratio="f"/>
                    </v:shape>
                  </w:pict>
                </mc:Fallback>
              </mc:AlternateContent>
            </w:r>
            <w:r>
              <w:rPr>
                <w:sz w:val="24"/>
              </w:rPr>
              <mc:AlternateContent>
                <mc:Choice Requires="wps">
                  <w:drawing>
                    <wp:anchor distT="0" distB="0" distL="114300" distR="114300" simplePos="0" relativeHeight="412624896" behindDoc="0" locked="0" layoutInCell="1" allowOverlap="1">
                      <wp:simplePos x="0" y="0"/>
                      <wp:positionH relativeFrom="column">
                        <wp:posOffset>2627630</wp:posOffset>
                      </wp:positionH>
                      <wp:positionV relativeFrom="paragraph">
                        <wp:posOffset>79375</wp:posOffset>
                      </wp:positionV>
                      <wp:extent cx="647700" cy="4445"/>
                      <wp:effectExtent l="0" t="45085" r="0" b="64770"/>
                      <wp:wrapNone/>
                      <wp:docPr id="96" name="直接箭头连接符 96"/>
                      <wp:cNvGraphicFramePr/>
                      <a:graphic xmlns:a="http://schemas.openxmlformats.org/drawingml/2006/main">
                        <a:graphicData uri="http://schemas.microsoft.com/office/word/2010/wordprocessingShape">
                          <wps:wsp>
                            <wps:cNvCnPr>
                              <a:stCxn id="89" idx="1"/>
                            </wps:cNvCnPr>
                            <wps:spPr>
                              <a:xfrm flipH="1">
                                <a:off x="3453130" y="3024505"/>
                                <a:ext cx="6477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9pt;margin-top:6.25pt;height:0.35pt;width:51pt;z-index:412624896;mso-width-relative:page;mso-height-relative:page;" filled="f" stroked="t" coordsize="21600,21600" o:gfxdata="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J1XBnWAAAACQEAAA8AAAAAAAAAAQAgAAAAIgAAAGRycy9k&#10;b3ducmV2LnhtbFBLAQIUABQAAAAIAIdO4kDz6wEKBAIAALoDAAAOAAAAAAAAAAEAIAAAACUBAABk&#10;cnMvZTJvRG9jLnhtbFBLBQYAAAAABgAGAFkBAACb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412621824" behindDoc="0" locked="0" layoutInCell="1" allowOverlap="1">
                      <wp:simplePos x="0" y="0"/>
                      <wp:positionH relativeFrom="column">
                        <wp:posOffset>3694430</wp:posOffset>
                      </wp:positionH>
                      <wp:positionV relativeFrom="paragraph">
                        <wp:posOffset>236220</wp:posOffset>
                      </wp:positionV>
                      <wp:extent cx="9525" cy="342900"/>
                      <wp:effectExtent l="46990" t="0" r="57785" b="0"/>
                      <wp:wrapNone/>
                      <wp:docPr id="92" name="直接箭头连接符 92"/>
                      <wp:cNvGraphicFramePr/>
                      <a:graphic xmlns:a="http://schemas.openxmlformats.org/drawingml/2006/main">
                        <a:graphicData uri="http://schemas.microsoft.com/office/word/2010/wordprocessingShape">
                          <wps:wsp>
                            <wps:cNvCnPr>
                              <a:stCxn id="91" idx="0"/>
                              <a:endCxn id="89" idx="2"/>
                            </wps:cNvCnPr>
                            <wps:spPr>
                              <a:xfrm flipH="1" flipV="1">
                                <a:off x="4519930" y="3181350"/>
                                <a:ext cx="9525"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0.9pt;margin-top:18.6pt;height:27pt;width:0.75pt;z-index:412621824;mso-width-relative:page;mso-height-relative:page;" filled="f" stroked="t" coordsize="21600,21600" o:gfxdata="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lVRLVAAAACQEAAA8AAAAAAAAAAQAgAAAA&#10;IgAAAGRycy9kb3ducmV2LnhtbFBLAQIUABQAAAAIAIdO4kAoT5meDgIAAN8DAAAOAAAAAAAAAAEA&#10;IAAAACQBAABkcnMvZTJvRG9jLnhtbFBLBQYAAAAABgAGAFkBAACk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412617728" behindDoc="0" locked="0" layoutInCell="1" allowOverlap="1">
                      <wp:simplePos x="0" y="0"/>
                      <wp:positionH relativeFrom="column">
                        <wp:posOffset>4104005</wp:posOffset>
                      </wp:positionH>
                      <wp:positionV relativeFrom="paragraph">
                        <wp:posOffset>70485</wp:posOffset>
                      </wp:positionV>
                      <wp:extent cx="543560" cy="3810"/>
                      <wp:effectExtent l="0" t="45720" r="8890" b="64770"/>
                      <wp:wrapNone/>
                      <wp:docPr id="88" name="直接箭头连接符 88"/>
                      <wp:cNvGraphicFramePr/>
                      <a:graphic xmlns:a="http://schemas.openxmlformats.org/drawingml/2006/main">
                        <a:graphicData uri="http://schemas.microsoft.com/office/word/2010/wordprocessingShape">
                          <wps:wsp>
                            <wps:cNvCnPr>
                              <a:stCxn id="84" idx="1"/>
                            </wps:cNvCnPr>
                            <wps:spPr>
                              <a:xfrm flipH="1">
                                <a:off x="4929505" y="3015615"/>
                                <a:ext cx="543560" cy="38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3.15pt;margin-top:5.55pt;height:0.3pt;width:42.8pt;z-index:412617728;mso-width-relative:page;mso-height-relative:page;" filled="f" stroked="t" coordsize="21600,21600" o:gfxdata="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mcVk1wAAAAkBAAAPAAAAAAAAAAEAIAAAACIAAABkcnMv&#10;ZG93bnJldi54bWxQSwECFAAUAAAACACHTuJAQyYBUgQCAAC6AwAADgAAAAAAAAABACAAAAAmAQAA&#10;ZHJzL2Uyb0RvYy54bWxQSwUGAAAAAAYABgBZAQAAnA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332138496" behindDoc="0" locked="0" layoutInCell="1" allowOverlap="1">
                      <wp:simplePos x="0" y="0"/>
                      <wp:positionH relativeFrom="column">
                        <wp:posOffset>5262245</wp:posOffset>
                      </wp:positionH>
                      <wp:positionV relativeFrom="paragraph">
                        <wp:posOffset>226695</wp:posOffset>
                      </wp:positionV>
                      <wp:extent cx="3810" cy="666750"/>
                      <wp:effectExtent l="45720" t="0" r="64770" b="0"/>
                      <wp:wrapNone/>
                      <wp:docPr id="85" name="直接箭头连接符 85"/>
                      <wp:cNvGraphicFramePr/>
                      <a:graphic xmlns:a="http://schemas.openxmlformats.org/drawingml/2006/main">
                        <a:graphicData uri="http://schemas.microsoft.com/office/word/2010/wordprocessingShape">
                          <wps:wsp>
                            <wps:cNvCnPr>
                              <a:stCxn id="84" idx="2"/>
                            </wps:cNvCnPr>
                            <wps:spPr>
                              <a:xfrm>
                                <a:off x="6087745" y="3171825"/>
                                <a:ext cx="3810" cy="66675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4.35pt;margin-top:17.85pt;height:52.5pt;width:0.3pt;z-index:332138496;mso-width-relative:page;mso-height-relative:page;" filled="f" stroked="t" coordsize="21600,21600" o:gfxdata="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ZrpBdoAAAAKAQAADwAAAAAAAAABACAAAAAiAAAAZHJz&#10;L2Rvd25yZXYueG1sUEsBAhQAFAAAAAgAh07iQDT5QHUCAgAAsgMAAA4AAAAAAAAAAQAgAAAAKQEA&#10;AGRycy9lMm9Eb2MueG1sUEsFBgAAAAAGAAYAWQEAAJ0FAAAAAA==&#10;">
                      <v:fill on="f" focussize="0,0"/>
                      <v:stroke color="#000000 [3213]" joinstyle="round" dashstyle="3 1" endarrow="open"/>
                      <v:imagedata o:title=""/>
                      <o:lock v:ext="edit" aspectratio="f"/>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412620800" behindDoc="0" locked="0" layoutInCell="1" allowOverlap="1">
                      <wp:simplePos x="0" y="0"/>
                      <wp:positionH relativeFrom="column">
                        <wp:posOffset>3380105</wp:posOffset>
                      </wp:positionH>
                      <wp:positionV relativeFrom="paragraph">
                        <wp:posOffset>282575</wp:posOffset>
                      </wp:positionV>
                      <wp:extent cx="647700" cy="295275"/>
                      <wp:effectExtent l="4445" t="4445" r="14605" b="5080"/>
                      <wp:wrapNone/>
                      <wp:docPr id="91" name="文本框 91"/>
                      <wp:cNvGraphicFramePr/>
                      <a:graphic xmlns:a="http://schemas.openxmlformats.org/drawingml/2006/main">
                        <a:graphicData uri="http://schemas.microsoft.com/office/word/2010/wordprocessingShape">
                          <wps:wsp>
                            <wps:cNvSpPr txBox="1"/>
                            <wps:spPr>
                              <a:xfrm>
                                <a:off x="4215130" y="3533775"/>
                                <a:ext cx="647700"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种衣剂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22.25pt;height:23.25pt;width:51pt;z-index:412620800;mso-width-relative:page;mso-height-relative:page;" fillcolor="#FFFFFF [3201]" filled="t" stroked="t" coordsize="21600,21600" o:gfxdata="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RkF3LVAAAACQEAAA8AAAAAAAAAAQAg&#10;AAAAIgAAAGRycy9kb3ducmV2LnhtbFBLAQIUABQAAAAIAIdO4kAgyl/aSgIAAHYEAAAOAAAAAAAA&#10;AAEAIAAAACQBAABkcnMvZTJvRG9jLnhtbFBLBQYAAAAABgAGAFkBAADgBQAAAAA=&#10;">
                      <v:fill on="t" focussize="0,0"/>
                      <v:stroke weight="0.5pt" color="#000000 [3204]" joinstyle="round"/>
                      <v:imagedata o:title=""/>
                      <o:lock v:ext="edit" aspectratio="f"/>
                      <v:textbox>
                        <w:txbxContent>
                          <w:p>
                            <w:pPr>
                              <w:rPr>
                                <w:rFonts w:hint="eastAsia" w:eastAsia="宋体"/>
                                <w:lang w:eastAsia="zh-CN"/>
                              </w:rPr>
                            </w:pPr>
                            <w:r>
                              <w:rPr>
                                <w:rFonts w:hint="eastAsia"/>
                                <w:lang w:eastAsia="zh-CN"/>
                              </w:rPr>
                              <w:t>种衣剂</w:t>
                            </w:r>
                          </w:p>
                        </w:txbxContent>
                      </v:textbox>
                    </v:shape>
                  </w:pict>
                </mc:Fallback>
              </mc:AlternateContent>
            </w:r>
          </w:p>
          <w:p>
            <w:pPr>
              <w:pStyle w:val="16"/>
              <w:rPr>
                <w:rFonts w:hint="eastAsia"/>
                <w:sz w:val="24"/>
                <w:lang w:eastAsia="zh-CN"/>
              </w:rPr>
            </w:pPr>
            <w:r>
              <w:rPr>
                <w:sz w:val="24"/>
              </w:rPr>
              <mc:AlternateContent>
                <mc:Choice Requires="wps">
                  <w:drawing>
                    <wp:anchor distT="0" distB="0" distL="114300" distR="114300" simplePos="0" relativeHeight="573593600" behindDoc="0" locked="0" layoutInCell="1" allowOverlap="1">
                      <wp:simplePos x="0" y="0"/>
                      <wp:positionH relativeFrom="column">
                        <wp:posOffset>1732280</wp:posOffset>
                      </wp:positionH>
                      <wp:positionV relativeFrom="paragraph">
                        <wp:posOffset>24765</wp:posOffset>
                      </wp:positionV>
                      <wp:extent cx="970915" cy="2667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7091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废气、固废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4pt;margin-top:1.95pt;height:21pt;width:76.45pt;z-index:573593600;mso-width-relative:page;mso-height-relative:page;" filled="f" stroked="f" coordsize="21600,21600" o:gfxdata="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Jyy0&#10;2gAAAAgBAAAPAAAAAAAAAAEAIAAAACIAAABkcnMvZG93bnJldi54bWxQSwECFAAUAAAACACHTuJA&#10;gOBAcR8CAAAbBAAADgAAAAAAAAABACAAAAApAQAAZHJzL2Uyb0RvYy54bWxQSwUGAAAAAAYABgBZ&#10;AQAAugUAAAAA&#10;">
                      <v:fill on="f" focussize="0,0"/>
                      <v:stroke on="f" weight="0.5pt"/>
                      <v:imagedata o:title=""/>
                      <o:lock v:ext="edit" aspectratio="f"/>
                      <v:textbox>
                        <w:txbxContent>
                          <w:p>
                            <w:pPr>
                              <w:rPr>
                                <w:rFonts w:hint="eastAsia" w:eastAsia="宋体"/>
                                <w:lang w:eastAsia="zh-CN"/>
                              </w:rPr>
                            </w:pPr>
                            <w:r>
                              <w:rPr>
                                <w:rFonts w:hint="eastAsia"/>
                                <w:lang w:eastAsia="zh-CN"/>
                              </w:rPr>
                              <w:t>废气、固废</w:t>
                            </w:r>
                          </w:p>
                        </w:txbxContent>
                      </v:textbox>
                    </v:shape>
                  </w:pict>
                </mc:Fallback>
              </mc:AlternateContent>
            </w:r>
            <w:r>
              <w:rPr>
                <w:sz w:val="24"/>
              </w:rPr>
              <mc:AlternateContent>
                <mc:Choice Requires="wps">
                  <w:drawing>
                    <wp:anchor distT="0" distB="0" distL="114300" distR="114300" simplePos="0" relativeHeight="412616704" behindDoc="0" locked="0" layoutInCell="1" allowOverlap="1">
                      <wp:simplePos x="0" y="0"/>
                      <wp:positionH relativeFrom="column">
                        <wp:posOffset>4351655</wp:posOffset>
                      </wp:positionH>
                      <wp:positionV relativeFrom="paragraph">
                        <wp:posOffset>278130</wp:posOffset>
                      </wp:positionV>
                      <wp:extent cx="1733550" cy="3143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7335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 xml:space="preserve"> 废气、噪声、固体废物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65pt;margin-top:21.9pt;height:24.75pt;width:136.5pt;z-index:412616704;mso-width-relative:page;mso-height-relative:page;" filled="f" stroked="f" coordsize="21600,21600" o:gfxdata="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1WBr&#10;2gAAAAkBAAAPAAAAAAAAAAEAIAAAACIAAABkcnMvZG93bnJldi54bWxQSwECFAAUAAAACACHTuJA&#10;gYHuvR8CAAAaBAAADgAAAAAAAAABACAAAAApAQAAZHJzL2Uyb0RvYy54bWxQSwUGAAAAAAYABgBZ&#10;AQAAugUAAAAA&#10;">
                      <v:fill on="f" focussize="0,0"/>
                      <v:stroke on="f" weight="0.5pt"/>
                      <v:imagedata o:title=""/>
                      <o:lock v:ext="edit" aspectratio="f"/>
                      <v:textbox>
                        <w:txbxContent>
                          <w:p>
                            <w:pPr>
                              <w:rPr>
                                <w:rFonts w:hint="eastAsia" w:eastAsia="宋体"/>
                                <w:lang w:val="en-US" w:eastAsia="zh-CN"/>
                              </w:rPr>
                            </w:pPr>
                            <w:r>
                              <w:rPr>
                                <w:rFonts w:hint="eastAsia"/>
                                <w:lang w:val="en-US" w:eastAsia="zh-CN"/>
                              </w:rPr>
                              <w:t xml:space="preserve"> 废气、噪声、固体废物</w:t>
                            </w:r>
                          </w:p>
                        </w:txbxContent>
                      </v:textbox>
                    </v:shape>
                  </w:pict>
                </mc:Fallback>
              </mc:AlternateContent>
            </w:r>
          </w:p>
          <w:p>
            <w:pPr>
              <w:pStyle w:val="16"/>
              <w:rPr>
                <w:rFonts w:hint="eastAsia"/>
                <w:sz w:val="24"/>
                <w:lang w:eastAsia="zh-CN"/>
              </w:rPr>
            </w:pPr>
          </w:p>
          <w:p>
            <w:pPr>
              <w:spacing w:line="360" w:lineRule="auto"/>
              <w:ind w:firstLine="2400" w:firstLineChars="996"/>
              <w:rPr>
                <w:rFonts w:hint="eastAsia"/>
                <w:color w:val="auto"/>
                <w:sz w:val="24"/>
                <w:highlight w:val="none"/>
                <w:lang w:val="en-US" w:eastAsia="zh-CN"/>
              </w:rPr>
            </w:pPr>
            <w:r>
              <w:rPr>
                <w:rFonts w:hint="eastAsia"/>
                <w:b/>
                <w:color w:val="auto"/>
                <w:sz w:val="24"/>
                <w:highlight w:val="none"/>
                <w:lang w:eastAsia="zh-CN"/>
              </w:rPr>
              <w:t>图</w:t>
            </w:r>
            <w:r>
              <w:rPr>
                <w:rFonts w:hint="eastAsia"/>
                <w:b/>
                <w:color w:val="auto"/>
                <w:sz w:val="24"/>
                <w:highlight w:val="none"/>
                <w:lang w:val="en-US" w:eastAsia="zh-CN"/>
              </w:rPr>
              <w:t xml:space="preserve">2   </w:t>
            </w:r>
            <w:r>
              <w:rPr>
                <w:rFonts w:hint="eastAsia"/>
                <w:b/>
                <w:color w:val="auto"/>
                <w:sz w:val="24"/>
                <w:highlight w:val="none"/>
              </w:rPr>
              <w:t>轻质隔墙板生产工艺流程及产污节点</w:t>
            </w:r>
          </w:p>
          <w:p>
            <w:pPr>
              <w:spacing w:line="360" w:lineRule="auto"/>
              <w:ind w:firstLine="470" w:firstLineChars="196"/>
              <w:rPr>
                <w:rFonts w:hint="eastAsia" w:eastAsia="宋体"/>
                <w:color w:val="auto"/>
                <w:sz w:val="24"/>
                <w:lang w:eastAsia="zh-CN"/>
              </w:rPr>
            </w:pPr>
            <w:r>
              <w:rPr>
                <w:rFonts w:hint="eastAsia"/>
                <w:color w:val="auto"/>
                <w:sz w:val="24"/>
                <w:lang w:eastAsia="zh-CN"/>
              </w:rPr>
              <w:t>（</w:t>
            </w:r>
            <w:r>
              <w:rPr>
                <w:rFonts w:hint="eastAsia"/>
                <w:color w:val="auto"/>
                <w:sz w:val="24"/>
              </w:rPr>
              <w:t>1）</w:t>
            </w:r>
            <w:r>
              <w:rPr>
                <w:rFonts w:hint="eastAsia"/>
                <w:color w:val="auto"/>
                <w:sz w:val="24"/>
                <w:lang w:eastAsia="zh-CN"/>
              </w:rPr>
              <w:t>卸料、拣穗工段</w:t>
            </w:r>
            <w:r>
              <w:rPr>
                <w:rFonts w:hint="eastAsia"/>
                <w:color w:val="auto"/>
                <w:sz w:val="24"/>
              </w:rPr>
              <w:t>：</w:t>
            </w:r>
            <w:r>
              <w:rPr>
                <w:rFonts w:hint="eastAsia"/>
                <w:color w:val="auto"/>
                <w:sz w:val="24"/>
                <w:lang w:eastAsia="zh-CN"/>
              </w:rPr>
              <w:t>玉米果穗从繁育基地运至加工厂，利用专业接卸料设备将果穗卸入进料斗，经料斗排料口处专用设置计量后，使果穗经刮板输送机送至洗穗车间，经拣穗台进行人工选穗。剔除不合格的果穗可作为原料。</w:t>
            </w:r>
          </w:p>
          <w:p>
            <w:pPr>
              <w:spacing w:line="360" w:lineRule="auto"/>
              <w:ind w:firstLine="470" w:firstLineChars="196"/>
              <w:rPr>
                <w:rFonts w:hint="eastAsia"/>
                <w:color w:val="auto"/>
                <w:sz w:val="24"/>
                <w:lang w:val="en-US" w:eastAsia="zh-CN"/>
              </w:rPr>
            </w:pPr>
            <w:r>
              <w:rPr>
                <w:rFonts w:hint="eastAsia"/>
                <w:color w:val="auto"/>
                <w:sz w:val="24"/>
              </w:rPr>
              <w:t>（2）</w:t>
            </w:r>
            <w:r>
              <w:rPr>
                <w:rFonts w:hint="eastAsia"/>
                <w:color w:val="auto"/>
                <w:sz w:val="24"/>
                <w:lang w:eastAsia="zh-CN"/>
              </w:rPr>
              <w:t>自然晾晒</w:t>
            </w:r>
            <w:r>
              <w:rPr>
                <w:rFonts w:hint="eastAsia"/>
                <w:color w:val="auto"/>
                <w:sz w:val="24"/>
              </w:rPr>
              <w:t>：</w:t>
            </w:r>
            <w:r>
              <w:rPr>
                <w:rFonts w:hint="eastAsia" w:cs="宋体"/>
                <w:color w:val="auto"/>
                <w:spacing w:val="-8"/>
                <w:sz w:val="24"/>
                <w:szCs w:val="24"/>
                <w:lang w:val="en-US" w:eastAsia="zh-CN" w:bidi="zh-CN"/>
              </w:rPr>
              <w:t>自然晾晒至含水率低于13%时，进行脱粒</w:t>
            </w:r>
            <w:r>
              <w:rPr>
                <w:rFonts w:hint="eastAsia"/>
                <w:color w:val="auto"/>
                <w:sz w:val="24"/>
                <w:lang w:val="en-US" w:eastAsia="zh-CN"/>
              </w:rPr>
              <w:t>。</w:t>
            </w:r>
          </w:p>
          <w:p>
            <w:pPr>
              <w:spacing w:line="360" w:lineRule="auto"/>
              <w:ind w:firstLine="480" w:firstLineChars="200"/>
              <w:rPr>
                <w:rFonts w:hint="eastAsia"/>
                <w:color w:val="auto"/>
                <w:sz w:val="24"/>
                <w:lang w:val="en-US" w:eastAsia="zh-CN"/>
              </w:rPr>
            </w:pPr>
            <w:r>
              <w:rPr>
                <w:rFonts w:hint="eastAsia"/>
                <w:color w:val="auto"/>
                <w:sz w:val="24"/>
              </w:rPr>
              <w:t>（3）</w:t>
            </w:r>
            <w:r>
              <w:rPr>
                <w:rFonts w:hint="eastAsia"/>
                <w:color w:val="auto"/>
                <w:sz w:val="24"/>
                <w:lang w:eastAsia="zh-CN"/>
              </w:rPr>
              <w:t>脱粒清选分级工段</w:t>
            </w:r>
            <w:r>
              <w:rPr>
                <w:rFonts w:hint="eastAsia"/>
                <w:color w:val="auto"/>
                <w:sz w:val="24"/>
              </w:rPr>
              <w:t>：</w:t>
            </w:r>
            <w:r>
              <w:rPr>
                <w:rFonts w:hint="eastAsia"/>
                <w:color w:val="auto"/>
                <w:sz w:val="24"/>
                <w:lang w:val="en-US" w:eastAsia="zh-CN"/>
              </w:rPr>
              <w:t>干果穗送到脱粒清选分级车间进行揉搓脱粒，脱粒后的玉米粒经由笼式结构的缝隙中落下，玉米芯从笼式结构末端的专设排出口排出，落下的玉米粒中混杂有碎玉米芯和碎的玉米粒，经由机器预清部分的多层筛选，由不同出口排出机器。预清后玉米籽粒由提升机提升至钢板仓暂存，根据需要输送到精选车间进行加工。</w:t>
            </w:r>
          </w:p>
          <w:p>
            <w:pPr>
              <w:spacing w:line="360" w:lineRule="auto"/>
              <w:ind w:firstLine="470" w:firstLineChars="196"/>
              <w:rPr>
                <w:color w:val="auto"/>
                <w:sz w:val="24"/>
                <w:lang w:val="en-US"/>
              </w:rPr>
            </w:pPr>
            <w:r>
              <w:rPr>
                <w:rFonts w:hint="eastAsia"/>
                <w:color w:val="auto"/>
                <w:sz w:val="24"/>
                <w:lang w:val="en-US" w:eastAsia="zh-CN"/>
              </w:rPr>
              <w:t>（4）仓储工段：该工段主要是脱粒清选后籽粒储藏和暂存。</w:t>
            </w:r>
          </w:p>
          <w:p>
            <w:pPr>
              <w:spacing w:line="360" w:lineRule="auto"/>
              <w:ind w:firstLine="470" w:firstLineChars="196"/>
              <w:rPr>
                <w:rFonts w:hint="eastAsia"/>
                <w:color w:val="auto"/>
                <w:sz w:val="24"/>
                <w:lang w:val="en-US" w:eastAsia="zh-CN"/>
              </w:rPr>
            </w:pPr>
            <w:r>
              <w:rPr>
                <w:rFonts w:hint="eastAsia"/>
                <w:color w:val="auto"/>
                <w:sz w:val="24"/>
              </w:rPr>
              <w:t>（5）</w:t>
            </w:r>
            <w:r>
              <w:rPr>
                <w:rFonts w:hint="eastAsia"/>
                <w:color w:val="auto"/>
                <w:sz w:val="24"/>
                <w:lang w:eastAsia="zh-CN"/>
              </w:rPr>
              <w:t>精选工段</w:t>
            </w:r>
            <w:r>
              <w:rPr>
                <w:rFonts w:hint="eastAsia"/>
                <w:color w:val="auto"/>
                <w:sz w:val="24"/>
              </w:rPr>
              <w:t>：</w:t>
            </w:r>
            <w:r>
              <w:rPr>
                <w:rFonts w:hint="eastAsia"/>
                <w:color w:val="auto"/>
                <w:sz w:val="24"/>
                <w:lang w:eastAsia="zh-CN"/>
              </w:rPr>
              <w:t>种子精选加工主要由分筛清选机、</w:t>
            </w:r>
            <w:r>
              <w:rPr>
                <w:rFonts w:hint="eastAsia"/>
                <w:color w:val="auto"/>
                <w:sz w:val="24"/>
                <w:lang w:val="en-US" w:eastAsia="zh-CN"/>
              </w:rPr>
              <w:t>圆筒分级机主要通过、比重选组成。风筛清选机主要去除轻杂、大杂和小杂。圆筒分级机主要通过不同孔径对种子进行分级，可提高种子质量，有利于实现机械化播种和精量播种。</w:t>
            </w:r>
          </w:p>
          <w:p>
            <w:pPr>
              <w:spacing w:line="360" w:lineRule="auto"/>
              <w:ind w:firstLine="720" w:firstLineChars="300"/>
              <w:rPr>
                <w:rFonts w:hint="eastAsia"/>
                <w:color w:val="auto"/>
                <w:sz w:val="24"/>
                <w:lang w:val="en-US" w:eastAsia="zh-CN"/>
              </w:rPr>
            </w:pPr>
            <w:r>
              <w:rPr>
                <w:rFonts w:hint="eastAsia"/>
                <w:color w:val="auto"/>
                <w:sz w:val="24"/>
                <w:lang w:val="en-US" w:eastAsia="zh-CN"/>
              </w:rPr>
              <w:t>比重选主要去除和种子外形一致、密度不同的杂质，进一步提升种子净度。</w:t>
            </w:r>
          </w:p>
          <w:p>
            <w:pPr>
              <w:spacing w:line="360" w:lineRule="auto"/>
              <w:ind w:firstLine="470" w:firstLineChars="196"/>
              <w:rPr>
                <w:rFonts w:hint="eastAsia"/>
                <w:color w:val="auto"/>
                <w:sz w:val="24"/>
                <w:lang w:val="en-US" w:eastAsia="zh-CN"/>
              </w:rPr>
            </w:pPr>
            <w:r>
              <w:rPr>
                <w:rFonts w:hint="eastAsia"/>
                <w:color w:val="auto"/>
                <w:sz w:val="24"/>
                <w:lang w:val="en-US" w:eastAsia="zh-CN"/>
              </w:rPr>
              <w:t xml:space="preserve">  精选加工过程为：暂存种子籽粒经分筛式清选机清选后，由圆筒分筛机进行分级，分级后的籽粒经提升机输送至钢板仓和比重选，比重选精选后进入包衣机。</w:t>
            </w:r>
          </w:p>
          <w:p>
            <w:pPr>
              <w:spacing w:line="360" w:lineRule="auto"/>
              <w:ind w:firstLine="470" w:firstLineChars="196"/>
              <w:rPr>
                <w:rFonts w:hint="eastAsia"/>
                <w:color w:val="auto"/>
                <w:sz w:val="24"/>
                <w:lang w:val="en-US" w:eastAsia="zh-CN"/>
              </w:rPr>
            </w:pPr>
            <w:r>
              <w:rPr>
                <w:rFonts w:hint="eastAsia"/>
                <w:color w:val="auto"/>
                <w:sz w:val="24"/>
                <w:lang w:val="en-US" w:eastAsia="zh-CN"/>
              </w:rPr>
              <w:t>（6）包衣包装工段</w:t>
            </w:r>
          </w:p>
          <w:p>
            <w:pPr>
              <w:spacing w:line="360" w:lineRule="auto"/>
              <w:ind w:firstLine="470" w:firstLineChars="196"/>
              <w:rPr>
                <w:rFonts w:hint="eastAsia"/>
                <w:color w:val="auto"/>
                <w:sz w:val="24"/>
                <w:lang w:val="en-US" w:eastAsia="zh-CN"/>
              </w:rPr>
            </w:pPr>
            <w:r>
              <w:rPr>
                <w:rFonts w:hint="eastAsia"/>
                <w:color w:val="auto"/>
                <w:sz w:val="24"/>
                <w:lang w:val="en-US" w:eastAsia="zh-CN"/>
              </w:rPr>
              <w:t>种子首先进入包衣机，经包衣机包衣处理后，先由提升机运输至包衣成膜仓暂存，待种衣剂干燥后以后由成膜仓放出，经皮带机运输至全自动包装秤处包装，码垛，喷码。种子包装好后入库房保存，完成整个加工过程。因种衣剂含有微毒性，包衣包装工段各设备均设置布袋除尘设备予以除尘，用以改善工作环境。</w:t>
            </w:r>
          </w:p>
          <w:p>
            <w:pPr>
              <w:tabs>
                <w:tab w:val="left" w:pos="1110"/>
              </w:tabs>
              <w:spacing w:line="360" w:lineRule="auto"/>
              <w:ind w:firstLine="448" w:firstLineChars="200"/>
              <w:rPr>
                <w:rFonts w:hint="eastAsia" w:ascii="宋体" w:hAnsi="宋体" w:eastAsia="宋体" w:cs="宋体"/>
                <w:color w:val="FF0000"/>
                <w:spacing w:val="-8"/>
                <w:sz w:val="24"/>
                <w:szCs w:val="24"/>
                <w:lang w:val="en-US" w:eastAsia="zh-CN" w:bidi="zh-CN"/>
              </w:rPr>
            </w:pPr>
          </w:p>
          <w:p>
            <w:pPr>
              <w:spacing w:line="360" w:lineRule="auto"/>
              <w:jc w:val="both"/>
              <w:rPr>
                <w:rFonts w:hint="eastAsia" w:eastAsia="宋体"/>
                <w:lang w:val="en-US" w:eastAsia="zh-CN"/>
              </w:rPr>
            </w:pPr>
          </w:p>
        </w:tc>
      </w:tr>
    </w:tbl>
    <w:p>
      <w:pPr>
        <w:pStyle w:val="3"/>
        <w:spacing w:before="4"/>
        <w:ind w:left="0" w:leftChars="0" w:firstLine="281" w:firstLineChars="100"/>
        <w:rPr>
          <w:color w:val="auto"/>
          <w:sz w:val="28"/>
          <w:szCs w:val="28"/>
          <w:lang w:val="en-US"/>
        </w:rPr>
      </w:pPr>
      <w:r>
        <w:rPr>
          <w:color w:val="auto"/>
          <w:sz w:val="28"/>
          <w:szCs w:val="28"/>
        </w:rPr>
        <w:t>表</w:t>
      </w:r>
      <w:r>
        <w:rPr>
          <w:rFonts w:hint="eastAsia"/>
          <w:color w:val="auto"/>
          <w:sz w:val="28"/>
          <w:szCs w:val="28"/>
          <w:lang w:val="en-US"/>
        </w:rPr>
        <w:t>5 主要污染源、污染物处理和排放及环保措施情况落实调查</w:t>
      </w:r>
    </w:p>
    <w:p>
      <w:pPr>
        <w:pStyle w:val="18"/>
        <w:tabs>
          <w:tab w:val="left" w:pos="1313"/>
        </w:tabs>
        <w:spacing w:before="91"/>
        <w:ind w:left="828" w:firstLine="0"/>
        <w:rPr>
          <w:b/>
          <w:sz w:val="24"/>
        </w:rPr>
      </w:pPr>
      <w:r>
        <w:rPr>
          <w:sz w:val="24"/>
        </w:rPr>
        <mc:AlternateContent>
          <mc:Choice Requires="wps">
            <w:drawing>
              <wp:anchor distT="0" distB="0" distL="114300" distR="114300" simplePos="0" relativeHeight="251666432" behindDoc="1" locked="0" layoutInCell="1" allowOverlap="1">
                <wp:simplePos x="0" y="0"/>
                <wp:positionH relativeFrom="column">
                  <wp:posOffset>251460</wp:posOffset>
                </wp:positionH>
                <wp:positionV relativeFrom="paragraph">
                  <wp:posOffset>20955</wp:posOffset>
                </wp:positionV>
                <wp:extent cx="5974715" cy="8807450"/>
                <wp:effectExtent l="4445" t="4445" r="21590" b="8255"/>
                <wp:wrapNone/>
                <wp:docPr id="97" name="文本框 97"/>
                <wp:cNvGraphicFramePr/>
                <a:graphic xmlns:a="http://schemas.openxmlformats.org/drawingml/2006/main">
                  <a:graphicData uri="http://schemas.microsoft.com/office/word/2010/wordprocessingShape">
                    <wps:wsp>
                      <wps:cNvSpPr txBox="1"/>
                      <wps:spPr>
                        <a:xfrm>
                          <a:off x="567055" y="1285875"/>
                          <a:ext cx="6306820" cy="8807450"/>
                        </a:xfrm>
                        <a:prstGeom prst="rect">
                          <a:avLst/>
                        </a:prstGeom>
                        <a:noFill/>
                        <a:ln w="6350">
                          <a:solidFill>
                            <a:srgbClr val="000000"/>
                          </a:solidFill>
                        </a:ln>
                        <a:effectLst/>
                      </wps:spPr>
                      <wps:txbx>
                        <w:txbxContent>
                          <w:p>
                            <w:pPr>
                              <w:pStyle w:val="6"/>
                              <w:numPr>
                                <w:ilvl w:val="0"/>
                                <w:numId w:val="4"/>
                              </w:numPr>
                              <w:spacing w:before="160" w:line="364" w:lineRule="auto"/>
                              <w:ind w:right="99" w:firstLine="241" w:firstLineChars="100"/>
                              <w:jc w:val="both"/>
                              <w:rPr>
                                <w:rFonts w:hint="eastAsia"/>
                                <w:b/>
                                <w:bCs/>
                                <w:color w:val="auto"/>
                                <w:lang w:val="en-US"/>
                              </w:rPr>
                            </w:pPr>
                            <w:r>
                              <w:rPr>
                                <w:rFonts w:hint="eastAsia"/>
                                <w:b/>
                                <w:bCs/>
                                <w:color w:val="auto"/>
                                <w:lang w:val="en-US"/>
                              </w:rPr>
                              <w:t>废气排放与防治措施</w:t>
                            </w:r>
                          </w:p>
                          <w:p>
                            <w:pPr>
                              <w:spacing w:line="360" w:lineRule="auto"/>
                              <w:ind w:firstLine="480" w:firstLineChars="200"/>
                              <w:rPr>
                                <w:bCs/>
                                <w:sz w:val="24"/>
                              </w:rPr>
                            </w:pPr>
                            <w:r>
                              <w:rPr>
                                <w:rFonts w:hint="eastAsia"/>
                                <w:bCs/>
                                <w:sz w:val="24"/>
                                <w:lang w:eastAsia="zh-CN"/>
                              </w:rPr>
                              <w:t>实际验收过程中，</w:t>
                            </w:r>
                            <w:r>
                              <w:rPr>
                                <w:rFonts w:hint="eastAsia"/>
                                <w:bCs/>
                                <w:sz w:val="24"/>
                              </w:rPr>
                              <w:t>本项目营运期产生的废气主要是</w:t>
                            </w:r>
                            <w:r>
                              <w:rPr>
                                <w:rFonts w:hint="eastAsia"/>
                                <w:bCs/>
                                <w:sz w:val="24"/>
                                <w:lang w:eastAsia="zh-CN"/>
                              </w:rPr>
                              <w:t>烘干设备热风炉燃煤废气</w:t>
                            </w:r>
                            <w:r>
                              <w:rPr>
                                <w:rFonts w:hint="eastAsia"/>
                                <w:bCs/>
                                <w:sz w:val="24"/>
                              </w:rPr>
                              <w:t>，</w:t>
                            </w:r>
                            <w:r>
                              <w:rPr>
                                <w:rFonts w:hint="eastAsia"/>
                                <w:bCs/>
                                <w:color w:val="auto"/>
                                <w:sz w:val="24"/>
                                <w:lang w:eastAsia="zh-CN"/>
                              </w:rPr>
                              <w:t>种子加工过程中产生的粉尘、</w:t>
                            </w:r>
                            <w:r>
                              <w:rPr>
                                <w:rFonts w:hint="eastAsia"/>
                                <w:bCs/>
                                <w:color w:val="auto"/>
                                <w:sz w:val="24"/>
                                <w:lang w:val="en-US" w:eastAsia="zh-CN"/>
                              </w:rPr>
                              <w:t>堆煤场扬尘</w:t>
                            </w:r>
                            <w:r>
                              <w:rPr>
                                <w:rFonts w:hint="eastAsia"/>
                                <w:bCs/>
                                <w:sz w:val="24"/>
                                <w:lang w:eastAsia="zh-CN"/>
                              </w:rPr>
                              <w:t>及</w:t>
                            </w:r>
                            <w:r>
                              <w:rPr>
                                <w:rFonts w:hint="eastAsia"/>
                                <w:bCs/>
                                <w:color w:val="auto"/>
                                <w:sz w:val="24"/>
                                <w:lang w:val="en-US" w:eastAsia="zh-CN"/>
                              </w:rPr>
                              <w:t>种衣剂挥发产生的废气</w:t>
                            </w:r>
                            <w:r>
                              <w:rPr>
                                <w:rFonts w:hint="eastAsia"/>
                                <w:bCs/>
                                <w:sz w:val="24"/>
                              </w:rPr>
                              <w:t>等。</w:t>
                            </w:r>
                          </w:p>
                          <w:p>
                            <w:pPr>
                              <w:spacing w:line="360" w:lineRule="auto"/>
                              <w:ind w:firstLine="470" w:firstLineChars="196"/>
                              <w:rPr>
                                <w:rFonts w:hint="eastAsia" w:eastAsia="宋体"/>
                                <w:bCs/>
                                <w:sz w:val="24"/>
                                <w:lang w:eastAsia="zh-CN"/>
                              </w:rPr>
                            </w:pPr>
                            <w:r>
                              <w:rPr>
                                <w:rFonts w:hint="eastAsia"/>
                                <w:bCs/>
                                <w:sz w:val="24"/>
                              </w:rPr>
                              <w:t>（1）</w:t>
                            </w:r>
                            <w:r>
                              <w:rPr>
                                <w:rFonts w:hint="eastAsia"/>
                                <w:bCs/>
                                <w:sz w:val="24"/>
                                <w:lang w:eastAsia="zh-CN"/>
                              </w:rPr>
                              <w:t>烘干设备热风炉燃煤废气</w:t>
                            </w:r>
                          </w:p>
                          <w:p>
                            <w:pPr>
                              <w:spacing w:line="360" w:lineRule="auto"/>
                              <w:ind w:firstLine="470" w:firstLineChars="196"/>
                              <w:rPr>
                                <w:rFonts w:hint="eastAsia" w:eastAsia="宋体"/>
                                <w:bCs/>
                                <w:color w:val="auto"/>
                                <w:sz w:val="24"/>
                                <w:lang w:val="en-US" w:eastAsia="zh-CN"/>
                              </w:rPr>
                            </w:pPr>
                            <w:r>
                              <w:rPr>
                                <w:rFonts w:hint="eastAsia"/>
                                <w:bCs/>
                                <w:color w:val="auto"/>
                                <w:sz w:val="24"/>
                                <w:lang w:eastAsia="zh-CN"/>
                              </w:rPr>
                              <w:t>实际验收过程中，项目热风炉烟气先经多管陶瓷旋风除尘器除尘后，在进入单碱法脱硫塔脱硫，处理后烟气经</w:t>
                            </w:r>
                            <w:r>
                              <w:rPr>
                                <w:rFonts w:hint="eastAsia"/>
                                <w:bCs/>
                                <w:color w:val="auto"/>
                                <w:sz w:val="24"/>
                                <w:lang w:val="en-US" w:eastAsia="zh-CN"/>
                              </w:rPr>
                              <w:t>15m高的排气筒排入大气。</w:t>
                            </w:r>
                          </w:p>
                          <w:p>
                            <w:pPr>
                              <w:spacing w:line="360" w:lineRule="auto"/>
                              <w:ind w:firstLine="470" w:firstLineChars="196"/>
                              <w:rPr>
                                <w:rFonts w:hint="eastAsia" w:eastAsia="宋体"/>
                                <w:bCs/>
                                <w:color w:val="auto"/>
                                <w:sz w:val="24"/>
                                <w:lang w:eastAsia="zh-CN"/>
                              </w:rPr>
                            </w:pPr>
                            <w:r>
                              <w:rPr>
                                <w:rFonts w:hint="eastAsia"/>
                                <w:bCs/>
                                <w:color w:val="auto"/>
                                <w:sz w:val="24"/>
                              </w:rPr>
                              <w:t>（2）</w:t>
                            </w:r>
                            <w:r>
                              <w:rPr>
                                <w:rFonts w:hint="eastAsia"/>
                                <w:bCs/>
                                <w:color w:val="auto"/>
                                <w:sz w:val="24"/>
                                <w:lang w:eastAsia="zh-CN"/>
                              </w:rPr>
                              <w:t>种子加工过程中产生的粉尘</w:t>
                            </w:r>
                          </w:p>
                          <w:p>
                            <w:pPr>
                              <w:spacing w:line="360" w:lineRule="auto"/>
                              <w:ind w:firstLine="470" w:firstLineChars="196"/>
                              <w:rPr>
                                <w:rFonts w:hint="eastAsia"/>
                                <w:bCs/>
                                <w:color w:val="auto"/>
                                <w:sz w:val="24"/>
                                <w:lang w:eastAsia="zh-CN"/>
                              </w:rPr>
                            </w:pPr>
                            <w:r>
                              <w:rPr>
                                <w:rFonts w:hint="eastAsia"/>
                                <w:bCs/>
                                <w:color w:val="auto"/>
                                <w:sz w:val="24"/>
                                <w:lang w:eastAsia="zh-CN"/>
                              </w:rPr>
                              <w:t>实际验收过程中，</w:t>
                            </w:r>
                            <w:r>
                              <w:rPr>
                                <w:rFonts w:hint="eastAsia"/>
                                <w:bCs/>
                                <w:color w:val="auto"/>
                                <w:sz w:val="24"/>
                              </w:rPr>
                              <w:t>本项目</w:t>
                            </w:r>
                            <w:r>
                              <w:rPr>
                                <w:rFonts w:hint="eastAsia"/>
                                <w:bCs/>
                                <w:color w:val="auto"/>
                                <w:sz w:val="24"/>
                                <w:lang w:eastAsia="zh-CN"/>
                              </w:rPr>
                              <w:t>在脱粒、精选及包衣和包装工段采用一台布袋除尘器除尘。</w:t>
                            </w:r>
                          </w:p>
                          <w:p>
                            <w:pPr>
                              <w:spacing w:line="360" w:lineRule="auto"/>
                              <w:ind w:firstLine="480" w:firstLineChars="200"/>
                              <w:rPr>
                                <w:rFonts w:hint="eastAsia"/>
                                <w:bCs/>
                                <w:color w:val="FF0000"/>
                                <w:sz w:val="24"/>
                                <w:lang w:val="en-US" w:eastAsia="zh-CN"/>
                              </w:rPr>
                            </w:pPr>
                            <w:r>
                              <w:rPr>
                                <w:rFonts w:hint="eastAsia"/>
                                <w:bCs/>
                                <w:color w:val="FF0000"/>
                                <w:sz w:val="24"/>
                                <w:lang w:val="en-US" w:eastAsia="zh-CN"/>
                              </w:rPr>
                              <w:t>（3）种衣剂挥发</w:t>
                            </w:r>
                          </w:p>
                          <w:p>
                            <w:pPr>
                              <w:spacing w:line="360" w:lineRule="auto"/>
                              <w:ind w:firstLine="470" w:firstLineChars="196"/>
                              <w:rPr>
                                <w:rFonts w:hint="eastAsia"/>
                                <w:bCs/>
                                <w:color w:val="FF0000"/>
                                <w:sz w:val="24"/>
                                <w:lang w:val="en-US" w:eastAsia="zh-CN"/>
                              </w:rPr>
                            </w:pPr>
                            <w:r>
                              <w:rPr>
                                <w:rFonts w:hint="eastAsia"/>
                                <w:bCs/>
                                <w:color w:val="FF0000"/>
                                <w:sz w:val="24"/>
                                <w:lang w:val="en-US" w:eastAsia="zh-CN"/>
                              </w:rPr>
                              <w:t xml:space="preserve"> 实际验收过程中，加工车间内设置有排气扇，排气口安装了活性炭吸附装置。</w:t>
                            </w:r>
                          </w:p>
                          <w:p>
                            <w:pPr>
                              <w:spacing w:line="360" w:lineRule="auto"/>
                              <w:ind w:firstLine="470" w:firstLineChars="196"/>
                              <w:rPr>
                                <w:rFonts w:hint="eastAsia"/>
                                <w:bCs/>
                                <w:color w:val="FF0000"/>
                                <w:sz w:val="24"/>
                                <w:lang w:val="en-US" w:eastAsia="zh-CN"/>
                              </w:rPr>
                            </w:pPr>
                            <w:r>
                              <w:rPr>
                                <w:rFonts w:hint="eastAsia"/>
                                <w:bCs/>
                                <w:color w:val="FF0000"/>
                                <w:sz w:val="24"/>
                                <w:lang w:val="en-US" w:eastAsia="zh-CN"/>
                              </w:rPr>
                              <w:t>（4）堆煤场扬尘</w:t>
                            </w:r>
                          </w:p>
                          <w:p>
                            <w:pPr>
                              <w:spacing w:line="360" w:lineRule="auto"/>
                              <w:ind w:firstLine="720" w:firstLineChars="300"/>
                              <w:rPr>
                                <w:rFonts w:hint="eastAsia"/>
                                <w:bCs/>
                                <w:color w:val="FF0000"/>
                                <w:sz w:val="24"/>
                                <w:lang w:val="en-US" w:eastAsia="zh-CN"/>
                              </w:rPr>
                            </w:pPr>
                            <w:r>
                              <w:rPr>
                                <w:rFonts w:hint="eastAsia"/>
                                <w:bCs/>
                                <w:color w:val="FF0000"/>
                                <w:sz w:val="24"/>
                                <w:lang w:val="en-US" w:eastAsia="zh-CN"/>
                              </w:rPr>
                              <w:t>实际验收过程中，煤放置在全封闭热风炉房（预留）。</w:t>
                            </w:r>
                          </w:p>
                          <w:p>
                            <w:pPr>
                              <w:spacing w:line="360" w:lineRule="auto"/>
                              <w:ind w:firstLine="480" w:firstLineChars="200"/>
                              <w:rPr>
                                <w:rFonts w:hint="eastAsia" w:eastAsia="宋体"/>
                                <w:bCs/>
                                <w:color w:val="auto"/>
                                <w:sz w:val="24"/>
                                <w:lang w:val="en-US" w:eastAsia="zh-CN"/>
                              </w:rPr>
                            </w:pPr>
                            <w:r>
                              <w:rPr>
                                <w:rFonts w:hint="eastAsia"/>
                                <w:bCs/>
                                <w:color w:val="auto"/>
                                <w:sz w:val="24"/>
                                <w:lang w:val="en-US" w:eastAsia="zh-CN"/>
                              </w:rPr>
                              <w:t>（5）食堂油烟</w:t>
                            </w:r>
                          </w:p>
                          <w:p>
                            <w:pPr>
                              <w:spacing w:line="360" w:lineRule="auto"/>
                              <w:ind w:firstLine="470" w:firstLineChars="196"/>
                              <w:rPr>
                                <w:rFonts w:hint="eastAsia"/>
                                <w:b/>
                                <w:bCs/>
                                <w:color w:val="FF0000"/>
                                <w:lang w:val="en-US"/>
                              </w:rPr>
                            </w:pPr>
                            <w:r>
                              <w:rPr>
                                <w:rFonts w:hint="eastAsia"/>
                                <w:bCs/>
                                <w:color w:val="auto"/>
                                <w:sz w:val="24"/>
                                <w:lang w:val="en-US" w:eastAsia="zh-CN"/>
                              </w:rPr>
                              <w:t xml:space="preserve"> 实际验收过程中，不提供食宿。</w:t>
                            </w:r>
                          </w:p>
                          <w:p>
                            <w:pPr>
                              <w:tabs>
                                <w:tab w:val="left" w:pos="2055"/>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项目废气来源及环保设施一览表见表</w:t>
                            </w:r>
                            <w:r>
                              <w:rPr>
                                <w:rFonts w:hint="eastAsia" w:cs="宋体"/>
                                <w:sz w:val="24"/>
                                <w:szCs w:val="24"/>
                                <w:lang w:val="en-US" w:eastAsia="zh-CN"/>
                              </w:rPr>
                              <w:t>15</w:t>
                            </w:r>
                            <w:r>
                              <w:rPr>
                                <w:rFonts w:hint="eastAsia" w:ascii="宋体" w:hAnsi="宋体" w:eastAsia="宋体" w:cs="宋体"/>
                                <w:sz w:val="24"/>
                                <w:szCs w:val="24"/>
                                <w:lang w:eastAsia="zh-CN"/>
                              </w:rPr>
                              <w:t>。</w:t>
                            </w:r>
                          </w:p>
                          <w:p>
                            <w:pPr>
                              <w:spacing w:before="120" w:beforeLines="50"/>
                              <w:jc w:val="center"/>
                              <w:rPr>
                                <w:rFonts w:hint="eastAsia" w:ascii="Times New Roman" w:cs="Times New Roman"/>
                                <w:b/>
                                <w:sz w:val="21"/>
                                <w:szCs w:val="21"/>
                                <w:lang w:val="en-US" w:eastAsia="zh-CN"/>
                              </w:rPr>
                            </w:pPr>
                            <w:r>
                              <w:rPr>
                                <w:rFonts w:hint="eastAsia" w:ascii="Times New Roman" w:cs="Times New Roman"/>
                                <w:b/>
                                <w:sz w:val="21"/>
                                <w:szCs w:val="21"/>
                                <w:lang w:val="en-US" w:eastAsia="zh-CN"/>
                              </w:rPr>
                              <w:t xml:space="preserve">     表15  废气来源及环保设施一览表</w:t>
                            </w:r>
                          </w:p>
                          <w:tbl>
                            <w:tblPr>
                              <w:tblStyle w:val="13"/>
                              <w:tblW w:w="8484"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46"/>
                              <w:gridCol w:w="850"/>
                              <w:gridCol w:w="1134"/>
                              <w:gridCol w:w="1134"/>
                              <w:gridCol w:w="2607"/>
                              <w:gridCol w:w="22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331" w:hRule="atLeast"/>
                                <w:jc w:val="center"/>
                              </w:trPr>
                              <w:tc>
                                <w:tcPr>
                                  <w:tcW w:w="546"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序号</w:t>
                                  </w:r>
                                </w:p>
                              </w:tc>
                              <w:tc>
                                <w:tcPr>
                                  <w:tcW w:w="850"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污染源</w:t>
                                  </w:r>
                                </w:p>
                              </w:tc>
                              <w:tc>
                                <w:tcPr>
                                  <w:tcW w:w="1134"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主要污</w:t>
                                  </w:r>
                                </w:p>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染物</w:t>
                                  </w:r>
                                </w:p>
                              </w:tc>
                              <w:tc>
                                <w:tcPr>
                                  <w:tcW w:w="1134"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排放规律</w:t>
                                  </w:r>
                                </w:p>
                              </w:tc>
                              <w:tc>
                                <w:tcPr>
                                  <w:tcW w:w="4820" w:type="dxa"/>
                                  <w:gridSpan w:val="2"/>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处理设施及排放去向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72" w:hRule="atLeast"/>
                                <w:jc w:val="center"/>
                              </w:trPr>
                              <w:tc>
                                <w:tcPr>
                                  <w:tcW w:w="546"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850"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134"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134"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2607" w:type="dxa"/>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环评要求</w:t>
                                  </w:r>
                                </w:p>
                              </w:tc>
                              <w:tc>
                                <w:tcPr>
                                  <w:tcW w:w="2213"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1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1</w:t>
                                  </w:r>
                                </w:p>
                              </w:tc>
                              <w:tc>
                                <w:tcPr>
                                  <w:tcW w:w="850"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烘干设备热风炉燃煤废气</w:t>
                                  </w:r>
                                </w:p>
                                <w:p>
                                  <w:pPr>
                                    <w:jc w:val="center"/>
                                    <w:rPr>
                                      <w:rFonts w:hint="eastAsia" w:ascii="宋体" w:hAnsi="宋体" w:eastAsia="宋体" w:cs="宋体"/>
                                      <w:b w:val="0"/>
                                      <w:bCs/>
                                      <w:color w:val="auto"/>
                                      <w:sz w:val="21"/>
                                      <w:szCs w:val="21"/>
                                      <w:lang w:eastAsia="zh-CN"/>
                                    </w:rPr>
                                  </w:pPr>
                                </w:p>
                              </w:tc>
                              <w:tc>
                                <w:tcPr>
                                  <w:tcW w:w="1134"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cs="宋体"/>
                                      <w:b w:val="0"/>
                                      <w:bCs/>
                                      <w:color w:val="auto"/>
                                      <w:sz w:val="21"/>
                                      <w:szCs w:val="21"/>
                                      <w:lang w:eastAsia="zh-CN"/>
                                    </w:rPr>
                                    <w:t>粉尘</w:t>
                                  </w:r>
                                </w:p>
                              </w:tc>
                              <w:tc>
                                <w:tcPr>
                                  <w:tcW w:w="1134"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间断</w:t>
                                  </w:r>
                                </w:p>
                              </w:tc>
                              <w:tc>
                                <w:tcPr>
                                  <w:tcW w:w="2607"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项目热风炉烟气先经多管陶瓷旋风除尘器除尘后，在进入单碱法脱硫塔脱硫，处理后烟气经</w:t>
                                  </w:r>
                                  <w:r>
                                    <w:rPr>
                                      <w:rFonts w:hint="eastAsia" w:ascii="宋体" w:hAnsi="宋体" w:eastAsia="宋体" w:cs="宋体"/>
                                      <w:b w:val="0"/>
                                      <w:bCs/>
                                      <w:color w:val="auto"/>
                                      <w:sz w:val="21"/>
                                      <w:szCs w:val="21"/>
                                      <w:lang w:val="en-US" w:eastAsia="zh-CN"/>
                                    </w:rPr>
                                    <w:t>15m高的排气筒排入大气。</w:t>
                                  </w:r>
                                </w:p>
                              </w:tc>
                              <w:tc>
                                <w:tcPr>
                                  <w:tcW w:w="2213"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1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2</w:t>
                                  </w:r>
                                </w:p>
                              </w:tc>
                              <w:tc>
                                <w:tcPr>
                                  <w:tcW w:w="850"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种子加工过程中产生的粉尘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粉尘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间断</w:t>
                                  </w:r>
                                </w:p>
                              </w:tc>
                              <w:tc>
                                <w:tcPr>
                                  <w:tcW w:w="2607"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种子在脱粒、精选工段各采用一台布袋除尘器除尘；包衣工段和包装工段产生的粉尘通过收尘装置送至布袋除尘器除尘，并在排气口安装活性炭吸附装置；</w:t>
                                  </w:r>
                                </w:p>
                              </w:tc>
                              <w:tc>
                                <w:tcPr>
                                  <w:tcW w:w="2213"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907" w:hRule="atLeast"/>
                                <w:jc w:val="center"/>
                              </w:trPr>
                              <w:tc>
                                <w:tcPr>
                                  <w:tcW w:w="546"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3</w:t>
                                  </w:r>
                                </w:p>
                              </w:tc>
                              <w:tc>
                                <w:tcPr>
                                  <w:tcW w:w="85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食堂油烟</w:t>
                                  </w:r>
                                </w:p>
                              </w:tc>
                              <w:tc>
                                <w:tcPr>
                                  <w:tcW w:w="1134"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cs="宋体"/>
                                      <w:b w:val="0"/>
                                      <w:bCs/>
                                      <w:sz w:val="21"/>
                                      <w:szCs w:val="21"/>
                                      <w:lang w:eastAsia="zh-CN"/>
                                    </w:rPr>
                                    <w:t>油烟</w:t>
                                  </w:r>
                                </w:p>
                              </w:tc>
                              <w:tc>
                                <w:tcPr>
                                  <w:tcW w:w="1134"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间断</w:t>
                                  </w:r>
                                </w:p>
                              </w:tc>
                              <w:tc>
                                <w:tcPr>
                                  <w:tcW w:w="2607" w:type="dxa"/>
                                  <w:tcBorders>
                                    <w:tl2br w:val="nil"/>
                                    <w:tr2bl w:val="nil"/>
                                  </w:tcBorders>
                                  <w:noWrap w:val="0"/>
                                  <w:vAlign w:val="center"/>
                                </w:tcPr>
                                <w:p>
                                  <w:pPr>
                                    <w:tabs>
                                      <w:tab w:val="left" w:pos="2055"/>
                                    </w:tabs>
                                    <w:ind w:firstLine="420" w:firstLineChars="200"/>
                                    <w:jc w:val="center"/>
                                    <w:rPr>
                                      <w:rFonts w:hint="eastAsia" w:ascii="宋体" w:hAnsi="宋体" w:eastAsia="宋体" w:cs="宋体"/>
                                      <w:b w:val="0"/>
                                      <w:bCs/>
                                      <w:sz w:val="21"/>
                                      <w:szCs w:val="21"/>
                                      <w:lang w:val="en-US" w:eastAsia="zh-CN"/>
                                    </w:rPr>
                                  </w:pPr>
                                  <w:r>
                                    <w:rPr>
                                      <w:rFonts w:hint="eastAsia" w:cs="宋体"/>
                                      <w:b w:val="0"/>
                                      <w:bCs/>
                                      <w:sz w:val="21"/>
                                      <w:szCs w:val="21"/>
                                      <w:lang w:eastAsia="zh-CN"/>
                                    </w:rPr>
                                    <w:t>安装使用油烟去除率为</w:t>
                                  </w:r>
                                  <w:r>
                                    <w:rPr>
                                      <w:rFonts w:hint="eastAsia" w:cs="宋体"/>
                                      <w:b w:val="0"/>
                                      <w:bCs/>
                                      <w:sz w:val="21"/>
                                      <w:szCs w:val="21"/>
                                      <w:lang w:val="en-US" w:eastAsia="zh-CN"/>
                                    </w:rPr>
                                    <w:t>85%的油烟净化器，经净化后的食堂烟气从专用烟道排出。</w:t>
                                  </w:r>
                                </w:p>
                              </w:tc>
                              <w:tc>
                                <w:tcPr>
                                  <w:tcW w:w="2213"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cs="宋体"/>
                                      <w:b w:val="0"/>
                                      <w:bCs/>
                                      <w:sz w:val="21"/>
                                      <w:szCs w:val="21"/>
                                      <w:lang w:eastAsia="zh-CN"/>
                                    </w:rPr>
                                    <w:t>实际验收过程中，不提供食宿。</w:t>
                                  </w:r>
                                </w:p>
                              </w:tc>
                            </w:tr>
                          </w:tbl>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b/>
                                <w:bCs/>
                                <w:lang w:val="en-US"/>
                              </w:rPr>
                            </w:pPr>
                          </w:p>
                          <w:p>
                            <w:pPr>
                              <w:spacing w:line="360" w:lineRule="auto"/>
                              <w:ind w:firstLine="480" w:firstLineChars="200"/>
                              <w:rPr>
                                <w:sz w:val="24"/>
                                <w:lang w:val="en-US"/>
                              </w:rPr>
                            </w:pPr>
                            <w:r>
                              <w:rPr>
                                <w:rFonts w:hint="eastAsia"/>
                                <w:sz w:val="24"/>
                              </w:rPr>
                              <w:t>（</w:t>
                            </w:r>
                            <w:r>
                              <w:rPr>
                                <w:rFonts w:hint="eastAsia"/>
                                <w:sz w:val="24"/>
                                <w:lang w:val="en-US"/>
                              </w:rPr>
                              <w:t>1</w:t>
                            </w:r>
                            <w:r>
                              <w:rPr>
                                <w:rFonts w:hint="eastAsia"/>
                                <w:sz w:val="24"/>
                              </w:rPr>
                              <w:t>）</w:t>
                            </w:r>
                            <w:r>
                              <w:rPr>
                                <w:rFonts w:hint="eastAsia"/>
                                <w:sz w:val="24"/>
                                <w:lang w:val="en-US"/>
                              </w:rPr>
                              <w:t>采砂扬尘</w:t>
                            </w:r>
                          </w:p>
                          <w:p>
                            <w:pPr>
                              <w:spacing w:line="360" w:lineRule="auto"/>
                              <w:ind w:firstLine="480" w:firstLineChars="200"/>
                              <w:rPr>
                                <w:sz w:val="24"/>
                                <w:lang w:val="en-US"/>
                              </w:rPr>
                            </w:pPr>
                            <w:r>
                              <w:rPr>
                                <w:rFonts w:hint="eastAsia"/>
                                <w:sz w:val="24"/>
                                <w:lang w:val="en-US"/>
                              </w:rPr>
                              <w:t>开采、运输、装料口等过程产生的扬尘，在作业前喷洒水降尘、砂石原料运输路线洒水降尘、装料口安装喷淋装置降尘，公司通过洒水抑尘措施，尽量减小无组织产生的扬尘对周围环境的影响。</w:t>
                            </w:r>
                          </w:p>
                          <w:p>
                            <w:pPr>
                              <w:spacing w:line="360" w:lineRule="auto"/>
                              <w:ind w:firstLine="480" w:firstLineChars="200"/>
                              <w:rPr>
                                <w:sz w:val="24"/>
                                <w:lang w:val="en-US"/>
                              </w:rPr>
                            </w:pPr>
                            <w:r>
                              <w:rPr>
                                <w:rFonts w:hint="eastAsia"/>
                                <w:sz w:val="24"/>
                              </w:rPr>
                              <w:t>（</w:t>
                            </w:r>
                            <w:r>
                              <w:rPr>
                                <w:rFonts w:hint="eastAsia"/>
                                <w:sz w:val="24"/>
                                <w:lang w:val="en-US"/>
                              </w:rPr>
                              <w:t>2</w:t>
                            </w:r>
                            <w:r>
                              <w:rPr>
                                <w:rFonts w:hint="eastAsia"/>
                                <w:sz w:val="24"/>
                              </w:rPr>
                              <w:t>）</w:t>
                            </w:r>
                            <w:r>
                              <w:rPr>
                                <w:rFonts w:hint="eastAsia"/>
                                <w:sz w:val="24"/>
                                <w:lang w:val="en-US"/>
                              </w:rPr>
                              <w:t>机械尾气</w:t>
                            </w:r>
                          </w:p>
                          <w:p>
                            <w:pPr>
                              <w:spacing w:line="360" w:lineRule="auto"/>
                              <w:ind w:firstLine="480" w:firstLineChars="200"/>
                              <w:rPr>
                                <w:sz w:val="24"/>
                                <w:lang w:val="en-US"/>
                              </w:rPr>
                            </w:pPr>
                            <w:r>
                              <w:rPr>
                                <w:rFonts w:hint="eastAsia"/>
                                <w:sz w:val="24"/>
                                <w:lang w:val="en-US"/>
                              </w:rPr>
                              <w:t>装载机、翻斗车运营时产生的尾气，主要污染物为CO、SO</w:t>
                            </w:r>
                            <w:r>
                              <w:rPr>
                                <w:rFonts w:hint="eastAsia"/>
                                <w:sz w:val="24"/>
                                <w:vertAlign w:val="subscript"/>
                                <w:lang w:val="en-US"/>
                              </w:rPr>
                              <w:t>2</w:t>
                            </w:r>
                            <w:r>
                              <w:rPr>
                                <w:rFonts w:hint="eastAsia"/>
                                <w:sz w:val="24"/>
                                <w:lang w:val="en-US"/>
                              </w:rPr>
                              <w:t>、NO</w:t>
                            </w:r>
                            <w:r>
                              <w:rPr>
                                <w:rFonts w:hint="eastAsia"/>
                                <w:sz w:val="24"/>
                                <w:vertAlign w:val="subscript"/>
                                <w:lang w:val="en-US"/>
                              </w:rPr>
                              <w:t>2</w:t>
                            </w:r>
                            <w:r>
                              <w:rPr>
                                <w:rFonts w:hint="eastAsia"/>
                                <w:sz w:val="24"/>
                                <w:lang w:val="en-US"/>
                              </w:rPr>
                              <w:t>等，通过机械设备的定时维修保养，使用合格燃料，文明操作，可以减少排放量。</w:t>
                            </w:r>
                          </w:p>
                          <w:p>
                            <w:pPr>
                              <w:numPr>
                                <w:ilvl w:val="0"/>
                                <w:numId w:val="5"/>
                              </w:numPr>
                              <w:spacing w:line="360" w:lineRule="auto"/>
                              <w:ind w:firstLine="480" w:firstLineChars="200"/>
                              <w:rPr>
                                <w:sz w:val="24"/>
                                <w:lang w:val="en-US"/>
                              </w:rPr>
                            </w:pPr>
                            <w:r>
                              <w:rPr>
                                <w:rFonts w:hint="eastAsia"/>
                                <w:sz w:val="24"/>
                                <w:lang w:val="en-US"/>
                              </w:rPr>
                              <w:t>堆场扬尘</w:t>
                            </w:r>
                          </w:p>
                          <w:p>
                            <w:pPr>
                              <w:spacing w:line="360" w:lineRule="auto"/>
                              <w:ind w:firstLine="480" w:firstLineChars="200"/>
                              <w:rPr>
                                <w:sz w:val="24"/>
                                <w:lang w:val="en-US"/>
                              </w:rPr>
                            </w:pPr>
                            <w:r>
                              <w:rPr>
                                <w:rFonts w:hint="eastAsia"/>
                                <w:sz w:val="24"/>
                                <w:lang w:val="en-US"/>
                              </w:rPr>
                              <w:t xml:space="preserve"> 砂石堆场采取分区堆放，对于细砂、特细砂堆场区，控制堆体高度，不易超过5m，采取喷水降尘、及时拉运，可减少这部分扬尘量；对于其他四个堆场区砂石料，由于经过清洗，而且颗粒较大，不易产生二次扬尘污染，无需采取措施。</w:t>
                            </w:r>
                          </w:p>
                          <w:p>
                            <w:pPr>
                              <w:numPr>
                                <w:ilvl w:val="0"/>
                                <w:numId w:val="5"/>
                              </w:numPr>
                              <w:spacing w:line="360" w:lineRule="auto"/>
                              <w:ind w:firstLine="480" w:firstLineChars="200"/>
                              <w:rPr>
                                <w:sz w:val="24"/>
                                <w:lang w:val="en-US"/>
                              </w:rPr>
                            </w:pPr>
                            <w:r>
                              <w:rPr>
                                <w:rFonts w:hint="eastAsia"/>
                                <w:sz w:val="24"/>
                                <w:lang w:val="en-US"/>
                              </w:rPr>
                              <w:t>破碎、分筛扬尘：</w:t>
                            </w:r>
                          </w:p>
                          <w:p>
                            <w:pPr>
                              <w:spacing w:line="360" w:lineRule="auto"/>
                              <w:ind w:firstLine="480" w:firstLineChars="200"/>
                              <w:rPr>
                                <w:sz w:val="24"/>
                                <w:lang w:val="en-US"/>
                              </w:rPr>
                            </w:pPr>
                            <w:r>
                              <w:rPr>
                                <w:rFonts w:hint="eastAsia"/>
                                <w:sz w:val="24"/>
                                <w:lang w:val="en-US"/>
                              </w:rPr>
                              <w:t>破碎机、分筛运行时采用湿式方法，只要维持运行中的湿法状态，粉尘产生量较少，无需采取进一步的防尘措施。</w:t>
                            </w:r>
                          </w:p>
                          <w:p>
                            <w:pPr>
                              <w:numPr>
                                <w:ilvl w:val="0"/>
                                <w:numId w:val="5"/>
                              </w:numPr>
                              <w:spacing w:line="360" w:lineRule="auto"/>
                              <w:ind w:firstLine="480" w:firstLineChars="200"/>
                              <w:rPr>
                                <w:sz w:val="24"/>
                                <w:lang w:val="en-US"/>
                              </w:rPr>
                            </w:pPr>
                            <w:r>
                              <w:rPr>
                                <w:rFonts w:hint="eastAsia"/>
                                <w:sz w:val="24"/>
                                <w:lang w:val="en-US"/>
                              </w:rPr>
                              <w:t>运输扬尘</w:t>
                            </w:r>
                          </w:p>
                          <w:p>
                            <w:pPr>
                              <w:spacing w:line="360" w:lineRule="auto"/>
                              <w:ind w:firstLine="480" w:firstLineChars="200"/>
                              <w:rPr>
                                <w:sz w:val="24"/>
                                <w:lang w:val="en-US"/>
                              </w:rPr>
                            </w:pPr>
                            <w:r>
                              <w:rPr>
                                <w:rFonts w:hint="eastAsia"/>
                                <w:sz w:val="24"/>
                                <w:lang w:val="en-US"/>
                              </w:rPr>
                              <w:t>项目运输扬尘主要是砂石原料由开采面向加工分级区运输，砂石产品运出产生的扬尘，只要控制好砂石装载量、砂石湿度、控制好运输速度、路面及时洒水，就能有效控制运输产生的扬尘对周围的环境。</w:t>
                            </w: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tbl>
                            <w:tblPr>
                              <w:tblStyle w:val="14"/>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6"/>
                              <w:gridCol w:w="240"/>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6" w:type="dxa"/>
                                </w:tcPr>
                                <w:p>
                                  <w:pPr>
                                    <w:tabs>
                                      <w:tab w:val="left" w:pos="2010"/>
                                    </w:tabs>
                                    <w:jc w:val="both"/>
                                    <w:rPr>
                                      <w:bCs/>
                                      <w:sz w:val="24"/>
                                    </w:rPr>
                                  </w:pPr>
                                  <w:r>
                                    <w:rPr>
                                      <w:rFonts w:hint="eastAsia"/>
                                      <w:bCs/>
                                      <w:sz w:val="24"/>
                                      <w:lang w:val="en-US" w:bidi="ar-SA"/>
                                    </w:rPr>
                                    <w:drawing>
                                      <wp:inline distT="0" distB="0" distL="114300" distR="114300">
                                        <wp:extent cx="2381250" cy="1922780"/>
                                        <wp:effectExtent l="0" t="0" r="0" b="1270"/>
                                        <wp:docPr id="142" name="图片 26" descr="Screenshot_2018_0813_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descr="Screenshot_2018_0813_104635"/>
                                                <pic:cNvPicPr>
                                                  <a:picLocks noChangeAspect="1"/>
                                                </pic:cNvPicPr>
                                              </pic:nvPicPr>
                                              <pic:blipFill>
                                                <a:blip r:embed="rId15"/>
                                                <a:stretch>
                                                  <a:fillRect/>
                                                </a:stretch>
                                              </pic:blipFill>
                                              <pic:spPr>
                                                <a:xfrm>
                                                  <a:off x="0" y="0"/>
                                                  <a:ext cx="2381250" cy="1922780"/>
                                                </a:xfrm>
                                                <a:prstGeom prst="rect">
                                                  <a:avLst/>
                                                </a:prstGeom>
                                                <a:noFill/>
                                                <a:ln w="9525">
                                                  <a:noFill/>
                                                </a:ln>
                                              </pic:spPr>
                                            </pic:pic>
                                          </a:graphicData>
                                        </a:graphic>
                                      </wp:inline>
                                    </w:drawing>
                                  </w:r>
                                </w:p>
                              </w:tc>
                              <w:tc>
                                <w:tcPr>
                                  <w:tcW w:w="240" w:type="dxa"/>
                                </w:tcPr>
                                <w:p>
                                  <w:pPr>
                                    <w:tabs>
                                      <w:tab w:val="left" w:pos="2010"/>
                                    </w:tabs>
                                    <w:jc w:val="both"/>
                                    <w:rPr>
                                      <w:bCs/>
                                      <w:sz w:val="24"/>
                                    </w:rPr>
                                  </w:pPr>
                                </w:p>
                              </w:tc>
                              <w:tc>
                                <w:tcPr>
                                  <w:tcW w:w="4096" w:type="dxa"/>
                                </w:tcPr>
                                <w:p>
                                  <w:pPr>
                                    <w:tabs>
                                      <w:tab w:val="left" w:pos="2010"/>
                                    </w:tabs>
                                    <w:jc w:val="both"/>
                                    <w:rPr>
                                      <w:bCs/>
                                      <w:sz w:val="24"/>
                                    </w:rPr>
                                  </w:pPr>
                                  <w:r>
                                    <w:rPr>
                                      <w:rFonts w:hint="eastAsia"/>
                                      <w:bCs/>
                                      <w:sz w:val="24"/>
                                      <w:lang w:val="en-US" w:bidi="ar-SA"/>
                                    </w:rPr>
                                    <w:drawing>
                                      <wp:inline distT="0" distB="0" distL="114300" distR="114300">
                                        <wp:extent cx="2560320" cy="1831975"/>
                                        <wp:effectExtent l="0" t="0" r="11430" b="15875"/>
                                        <wp:docPr id="143" name="图片 27" descr="Screenshot_2018_0813_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descr="Screenshot_2018_0813_104609"/>
                                                <pic:cNvPicPr>
                                                  <a:picLocks noChangeAspect="1"/>
                                                </pic:cNvPicPr>
                                              </pic:nvPicPr>
                                              <pic:blipFill>
                                                <a:blip r:embed="rId16"/>
                                                <a:stretch>
                                                  <a:fillRect/>
                                                </a:stretch>
                                              </pic:blipFill>
                                              <pic:spPr>
                                                <a:xfrm>
                                                  <a:off x="0" y="0"/>
                                                  <a:ext cx="2560320" cy="1831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6" w:type="dxa"/>
                                </w:tcPr>
                                <w:p>
                                  <w:pPr>
                                    <w:tabs>
                                      <w:tab w:val="left" w:pos="2010"/>
                                    </w:tabs>
                                    <w:jc w:val="center"/>
                                    <w:rPr>
                                      <w:bCs/>
                                      <w:sz w:val="24"/>
                                    </w:rPr>
                                  </w:pPr>
                                  <w:r>
                                    <w:rPr>
                                      <w:rFonts w:hint="eastAsia"/>
                                      <w:bCs/>
                                      <w:sz w:val="24"/>
                                      <w:lang w:val="en-US"/>
                                    </w:rPr>
                                    <w:t>脱硫塔</w:t>
                                  </w:r>
                                </w:p>
                              </w:tc>
                              <w:tc>
                                <w:tcPr>
                                  <w:tcW w:w="240" w:type="dxa"/>
                                </w:tcPr>
                                <w:p>
                                  <w:pPr>
                                    <w:tabs>
                                      <w:tab w:val="left" w:pos="2010"/>
                                    </w:tabs>
                                    <w:jc w:val="center"/>
                                    <w:rPr>
                                      <w:bCs/>
                                      <w:sz w:val="24"/>
                                    </w:rPr>
                                  </w:pPr>
                                </w:p>
                              </w:tc>
                              <w:tc>
                                <w:tcPr>
                                  <w:tcW w:w="4096" w:type="dxa"/>
                                </w:tcPr>
                                <w:p>
                                  <w:pPr>
                                    <w:tabs>
                                      <w:tab w:val="left" w:pos="2010"/>
                                    </w:tabs>
                                    <w:ind w:firstLine="960" w:firstLineChars="400"/>
                                    <w:jc w:val="both"/>
                                    <w:rPr>
                                      <w:bCs/>
                                      <w:sz w:val="24"/>
                                      <w:lang w:val="en-US"/>
                                    </w:rPr>
                                  </w:pPr>
                                  <w:r>
                                    <w:rPr>
                                      <w:rFonts w:hint="eastAsia"/>
                                      <w:bCs/>
                                      <w:sz w:val="24"/>
                                      <w:lang w:val="en-US"/>
                                    </w:rPr>
                                    <w:t>煤堆场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6" w:type="dxa"/>
                                </w:tcPr>
                                <w:p>
                                  <w:pPr>
                                    <w:tabs>
                                      <w:tab w:val="left" w:pos="2010"/>
                                    </w:tabs>
                                    <w:jc w:val="both"/>
                                    <w:rPr>
                                      <w:bCs/>
                                      <w:sz w:val="24"/>
                                    </w:rPr>
                                  </w:pPr>
                                  <w:r>
                                    <w:rPr>
                                      <w:rFonts w:hint="eastAsia"/>
                                      <w:bCs/>
                                      <w:sz w:val="24"/>
                                      <w:lang w:val="en-US" w:bidi="ar-SA"/>
                                    </w:rPr>
                                    <w:drawing>
                                      <wp:inline distT="0" distB="0" distL="114300" distR="114300">
                                        <wp:extent cx="2685415" cy="1772285"/>
                                        <wp:effectExtent l="0" t="0" r="635" b="18415"/>
                                        <wp:docPr id="141" name="图片 28" descr="Screenshot_2018_0813_1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 descr="Screenshot_2018_0813_105425"/>
                                                <pic:cNvPicPr>
                                                  <a:picLocks noChangeAspect="1"/>
                                                </pic:cNvPicPr>
                                              </pic:nvPicPr>
                                              <pic:blipFill>
                                                <a:blip r:embed="rId17"/>
                                                <a:stretch>
                                                  <a:fillRect/>
                                                </a:stretch>
                                              </pic:blipFill>
                                              <pic:spPr>
                                                <a:xfrm>
                                                  <a:off x="0" y="0"/>
                                                  <a:ext cx="2685415" cy="1772285"/>
                                                </a:xfrm>
                                                <a:prstGeom prst="rect">
                                                  <a:avLst/>
                                                </a:prstGeom>
                                                <a:noFill/>
                                                <a:ln w="9525">
                                                  <a:noFill/>
                                                </a:ln>
                                              </pic:spPr>
                                            </pic:pic>
                                          </a:graphicData>
                                        </a:graphic>
                                      </wp:inline>
                                    </w:drawing>
                                  </w:r>
                                </w:p>
                              </w:tc>
                              <w:tc>
                                <w:tcPr>
                                  <w:tcW w:w="240" w:type="dxa"/>
                                </w:tcPr>
                                <w:p>
                                  <w:pPr>
                                    <w:tabs>
                                      <w:tab w:val="left" w:pos="2010"/>
                                    </w:tabs>
                                    <w:jc w:val="both"/>
                                    <w:rPr>
                                      <w:bCs/>
                                      <w:sz w:val="24"/>
                                    </w:rPr>
                                  </w:pPr>
                                </w:p>
                              </w:tc>
                              <w:tc>
                                <w:tcPr>
                                  <w:tcW w:w="4096" w:type="dxa"/>
                                </w:tcPr>
                                <w:p>
                                  <w:pPr>
                                    <w:tabs>
                                      <w:tab w:val="left" w:pos="2010"/>
                                    </w:tabs>
                                    <w:jc w:val="both"/>
                                    <w:rPr>
                                      <w:bCs/>
                                      <w:sz w:val="24"/>
                                    </w:rPr>
                                  </w:pPr>
                                  <w:r>
                                    <w:rPr>
                                      <w:rFonts w:hint="eastAsia"/>
                                      <w:bCs/>
                                      <w:sz w:val="24"/>
                                      <w:lang w:val="en-US" w:bidi="ar-SA"/>
                                    </w:rPr>
                                    <w:drawing>
                                      <wp:inline distT="0" distB="0" distL="114300" distR="114300">
                                        <wp:extent cx="2458085" cy="1679575"/>
                                        <wp:effectExtent l="0" t="0" r="18415" b="15875"/>
                                        <wp:docPr id="144" name="图片 29" descr="Screenshot_2018_0813_1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9" descr="Screenshot_2018_0813_105313"/>
                                                <pic:cNvPicPr>
                                                  <a:picLocks noChangeAspect="1"/>
                                                </pic:cNvPicPr>
                                              </pic:nvPicPr>
                                              <pic:blipFill>
                                                <a:blip r:embed="rId18"/>
                                                <a:stretch>
                                                  <a:fillRect/>
                                                </a:stretch>
                                              </pic:blipFill>
                                              <pic:spPr>
                                                <a:xfrm>
                                                  <a:off x="0" y="0"/>
                                                  <a:ext cx="2458085" cy="167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6" w:type="dxa"/>
                                </w:tcPr>
                                <w:p>
                                  <w:pPr>
                                    <w:tabs>
                                      <w:tab w:val="left" w:pos="2010"/>
                                    </w:tabs>
                                    <w:jc w:val="center"/>
                                    <w:rPr>
                                      <w:bCs/>
                                      <w:sz w:val="24"/>
                                      <w:lang w:val="en-US"/>
                                    </w:rPr>
                                  </w:pPr>
                                  <w:r>
                                    <w:rPr>
                                      <w:rFonts w:hint="eastAsia"/>
                                      <w:bCs/>
                                      <w:sz w:val="24"/>
                                      <w:lang w:val="en-US"/>
                                    </w:rPr>
                                    <w:t>砂石料场篷布遮盖</w:t>
                                  </w:r>
                                </w:p>
                              </w:tc>
                              <w:tc>
                                <w:tcPr>
                                  <w:tcW w:w="240" w:type="dxa"/>
                                </w:tcPr>
                                <w:p>
                                  <w:pPr>
                                    <w:tabs>
                                      <w:tab w:val="left" w:pos="2010"/>
                                    </w:tabs>
                                    <w:jc w:val="center"/>
                                    <w:rPr>
                                      <w:bCs/>
                                      <w:sz w:val="24"/>
                                    </w:rPr>
                                  </w:pPr>
                                </w:p>
                              </w:tc>
                              <w:tc>
                                <w:tcPr>
                                  <w:tcW w:w="4096" w:type="dxa"/>
                                </w:tcPr>
                                <w:p>
                                  <w:pPr>
                                    <w:tabs>
                                      <w:tab w:val="left" w:pos="2010"/>
                                    </w:tabs>
                                    <w:jc w:val="center"/>
                                    <w:rPr>
                                      <w:bCs/>
                                      <w:sz w:val="24"/>
                                      <w:lang w:val="en-US"/>
                                    </w:rPr>
                                  </w:pPr>
                                  <w:r>
                                    <w:rPr>
                                      <w:rFonts w:hint="eastAsia"/>
                                      <w:bCs/>
                                      <w:sz w:val="24"/>
                                      <w:lang w:val="en-US"/>
                                    </w:rPr>
                                    <w:t>脱硫塔药品储藏间</w:t>
                                  </w:r>
                                </w:p>
                              </w:tc>
                            </w:tr>
                          </w:tbl>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left="440" w:leftChars="200"/>
                              <w:rPr>
                                <w:sz w:val="24"/>
                                <w:lang w:val="en-US"/>
                              </w:rPr>
                            </w:pPr>
                          </w:p>
                          <w:tbl>
                            <w:tblPr>
                              <w:tblStyle w:val="1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2"/>
                              <w:gridCol w:w="283"/>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5" w:hRule="atLeast"/>
                              </w:trPr>
                              <w:tc>
                                <w:tcPr>
                                  <w:tcW w:w="4682" w:type="dxa"/>
                                </w:tcPr>
                                <w:p>
                                  <w:pPr>
                                    <w:jc w:val="both"/>
                                  </w:pPr>
                                  <w:r>
                                    <w:rPr>
                                      <w:rFonts w:hint="eastAsia"/>
                                      <w:lang w:val="en-US" w:bidi="ar-SA"/>
                                    </w:rPr>
                                    <w:drawing>
                                      <wp:inline distT="0" distB="0" distL="114300" distR="114300">
                                        <wp:extent cx="2381250" cy="1922780"/>
                                        <wp:effectExtent l="0" t="0" r="0" b="1270"/>
                                        <wp:docPr id="121" name="图片 17" descr="Screenshot_2018_0813_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descr="Screenshot_2018_0813_104635"/>
                                                <pic:cNvPicPr>
                                                  <a:picLocks noChangeAspect="1"/>
                                                </pic:cNvPicPr>
                                              </pic:nvPicPr>
                                              <pic:blipFill>
                                                <a:blip r:embed="rId15"/>
                                                <a:stretch>
                                                  <a:fillRect/>
                                                </a:stretch>
                                              </pic:blipFill>
                                              <pic:spPr>
                                                <a:xfrm>
                                                  <a:off x="0" y="0"/>
                                                  <a:ext cx="2381250" cy="1922780"/>
                                                </a:xfrm>
                                                <a:prstGeom prst="rect">
                                                  <a:avLst/>
                                                </a:prstGeom>
                                                <a:noFill/>
                                                <a:ln w="9525">
                                                  <a:noFill/>
                                                </a:ln>
                                              </pic:spPr>
                                            </pic:pic>
                                          </a:graphicData>
                                        </a:graphic>
                                      </wp:inline>
                                    </w:drawing>
                                  </w:r>
                                </w:p>
                              </w:tc>
                              <w:tc>
                                <w:tcPr>
                                  <w:tcW w:w="283" w:type="dxa"/>
                                </w:tcPr>
                                <w:p>
                                  <w:pPr>
                                    <w:jc w:val="both"/>
                                  </w:pPr>
                                </w:p>
                              </w:tc>
                              <w:tc>
                                <w:tcPr>
                                  <w:tcW w:w="4835" w:type="dxa"/>
                                </w:tcPr>
                                <w:p>
                                  <w:pPr>
                                    <w:jc w:val="both"/>
                                  </w:pPr>
                                  <w:r>
                                    <w:rPr>
                                      <w:rFonts w:hint="eastAsia"/>
                                      <w:lang w:val="en-US" w:bidi="ar-SA"/>
                                    </w:rPr>
                                    <w:drawing>
                                      <wp:inline distT="0" distB="0" distL="114300" distR="114300">
                                        <wp:extent cx="2560320" cy="1831975"/>
                                        <wp:effectExtent l="0" t="0" r="11430" b="15875"/>
                                        <wp:docPr id="110" name="图片 18" descr="Screenshot_2018_0813_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 descr="Screenshot_2018_0813_104609"/>
                                                <pic:cNvPicPr>
                                                  <a:picLocks noChangeAspect="1"/>
                                                </pic:cNvPicPr>
                                              </pic:nvPicPr>
                                              <pic:blipFill>
                                                <a:blip r:embed="rId16"/>
                                                <a:stretch>
                                                  <a:fillRect/>
                                                </a:stretch>
                                              </pic:blipFill>
                                              <pic:spPr>
                                                <a:xfrm>
                                                  <a:off x="0" y="0"/>
                                                  <a:ext cx="2560320" cy="1831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4682" w:type="dxa"/>
                                </w:tcPr>
                                <w:p>
                                  <w:pPr>
                                    <w:jc w:val="both"/>
                                  </w:pPr>
                                  <w:r>
                                    <w:rPr>
                                      <w:rFonts w:hint="eastAsia"/>
                                      <w:lang w:val="en-US"/>
                                    </w:rPr>
                                    <w:t>脱硫塔</w:t>
                                  </w:r>
                                </w:p>
                              </w:tc>
                              <w:tc>
                                <w:tcPr>
                                  <w:tcW w:w="283" w:type="dxa"/>
                                </w:tcPr>
                                <w:p>
                                  <w:pPr>
                                    <w:jc w:val="both"/>
                                  </w:pPr>
                                </w:p>
                              </w:tc>
                              <w:tc>
                                <w:tcPr>
                                  <w:tcW w:w="4835" w:type="dxa"/>
                                </w:tcPr>
                                <w:p>
                                  <w:pPr>
                                    <w:jc w:val="both"/>
                                    <w:rPr>
                                      <w:lang w:val="en-US"/>
                                    </w:rPr>
                                  </w:pPr>
                                  <w:r>
                                    <w:rPr>
                                      <w:rFonts w:hint="eastAsia"/>
                                      <w:lang w:val="en-US"/>
                                    </w:rPr>
                                    <w:t>煤堆场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trPr>
                              <w:tc>
                                <w:tcPr>
                                  <w:tcW w:w="4682" w:type="dxa"/>
                                </w:tcPr>
                                <w:p>
                                  <w:pPr>
                                    <w:jc w:val="both"/>
                                  </w:pPr>
                                  <w:r>
                                    <w:rPr>
                                      <w:rFonts w:hint="eastAsia"/>
                                      <w:lang w:val="en-US" w:bidi="ar-SA"/>
                                    </w:rPr>
                                    <w:drawing>
                                      <wp:inline distT="0" distB="0" distL="114300" distR="114300">
                                        <wp:extent cx="2685415" cy="1772285"/>
                                        <wp:effectExtent l="0" t="0" r="635" b="18415"/>
                                        <wp:docPr id="112" name="图片 19" descr="Screenshot_2018_0813_1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9" descr="Screenshot_2018_0813_105425"/>
                                                <pic:cNvPicPr>
                                                  <a:picLocks noChangeAspect="1"/>
                                                </pic:cNvPicPr>
                                              </pic:nvPicPr>
                                              <pic:blipFill>
                                                <a:blip r:embed="rId17"/>
                                                <a:stretch>
                                                  <a:fillRect/>
                                                </a:stretch>
                                              </pic:blipFill>
                                              <pic:spPr>
                                                <a:xfrm>
                                                  <a:off x="0" y="0"/>
                                                  <a:ext cx="2685415" cy="1772285"/>
                                                </a:xfrm>
                                                <a:prstGeom prst="rect">
                                                  <a:avLst/>
                                                </a:prstGeom>
                                                <a:noFill/>
                                                <a:ln w="9525">
                                                  <a:noFill/>
                                                </a:ln>
                                              </pic:spPr>
                                            </pic:pic>
                                          </a:graphicData>
                                        </a:graphic>
                                      </wp:inline>
                                    </w:drawing>
                                  </w:r>
                                </w:p>
                              </w:tc>
                              <w:tc>
                                <w:tcPr>
                                  <w:tcW w:w="283" w:type="dxa"/>
                                </w:tcPr>
                                <w:p>
                                  <w:pPr>
                                    <w:jc w:val="both"/>
                                  </w:pPr>
                                </w:p>
                              </w:tc>
                              <w:tc>
                                <w:tcPr>
                                  <w:tcW w:w="4835" w:type="dxa"/>
                                </w:tcPr>
                                <w:p>
                                  <w:pPr>
                                    <w:jc w:val="both"/>
                                  </w:pPr>
                                  <w:r>
                                    <w:rPr>
                                      <w:rFonts w:hint="eastAsia"/>
                                      <w:lang w:val="en-US" w:bidi="ar-SA"/>
                                    </w:rPr>
                                    <w:drawing>
                                      <wp:inline distT="0" distB="0" distL="114300" distR="114300">
                                        <wp:extent cx="2458085" cy="1679575"/>
                                        <wp:effectExtent l="0" t="0" r="18415" b="15875"/>
                                        <wp:docPr id="113" name="图片 20" descr="Screenshot_2018_0813_1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 descr="Screenshot_2018_0813_105313"/>
                                                <pic:cNvPicPr>
                                                  <a:picLocks noChangeAspect="1"/>
                                                </pic:cNvPicPr>
                                              </pic:nvPicPr>
                                              <pic:blipFill>
                                                <a:blip r:embed="rId18"/>
                                                <a:stretch>
                                                  <a:fillRect/>
                                                </a:stretch>
                                              </pic:blipFill>
                                              <pic:spPr>
                                                <a:xfrm>
                                                  <a:off x="0" y="0"/>
                                                  <a:ext cx="2458085" cy="167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4682" w:type="dxa"/>
                                </w:tcPr>
                                <w:p>
                                  <w:pPr>
                                    <w:jc w:val="both"/>
                                    <w:rPr>
                                      <w:lang w:val="en-US"/>
                                    </w:rPr>
                                  </w:pPr>
                                  <w:r>
                                    <w:rPr>
                                      <w:rFonts w:hint="eastAsia"/>
                                      <w:lang w:val="en-US"/>
                                    </w:rPr>
                                    <w:t>砂石料场篷布遮盖</w:t>
                                  </w:r>
                                </w:p>
                              </w:tc>
                              <w:tc>
                                <w:tcPr>
                                  <w:tcW w:w="283" w:type="dxa"/>
                                </w:tcPr>
                                <w:p>
                                  <w:pPr>
                                    <w:jc w:val="both"/>
                                  </w:pPr>
                                </w:p>
                              </w:tc>
                              <w:tc>
                                <w:tcPr>
                                  <w:tcW w:w="4835" w:type="dxa"/>
                                </w:tcPr>
                                <w:p>
                                  <w:pPr>
                                    <w:jc w:val="both"/>
                                    <w:rPr>
                                      <w:lang w:val="en-US"/>
                                    </w:rPr>
                                  </w:pPr>
                                  <w:r>
                                    <w:rPr>
                                      <w:rFonts w:hint="eastAsia"/>
                                      <w:lang w:val="en-US"/>
                                    </w:rPr>
                                    <w:t>脱硫塔药品储藏间</w:t>
                                  </w:r>
                                </w:p>
                              </w:tc>
                            </w:tr>
                          </w:tbl>
                          <w:p>
                            <w:pPr>
                              <w:spacing w:line="360" w:lineRule="auto"/>
                              <w:rPr>
                                <w:b/>
                                <w:sz w:val="28"/>
                                <w:szCs w:val="28"/>
                              </w:rPr>
                            </w:pPr>
                            <w:r>
                              <w:rPr>
                                <w:rFonts w:hint="eastAsia"/>
                                <w:b/>
                                <w:sz w:val="28"/>
                                <w:szCs w:val="28"/>
                              </w:rPr>
                              <w:t>2、废水</w:t>
                            </w:r>
                          </w:p>
                          <w:p>
                            <w:pPr>
                              <w:spacing w:line="360" w:lineRule="auto"/>
                              <w:ind w:firstLine="480" w:firstLineChars="200"/>
                              <w:rPr>
                                <w:sz w:val="24"/>
                                <w:lang w:val="en-US"/>
                              </w:rPr>
                            </w:pPr>
                            <w:r>
                              <w:rPr>
                                <w:rFonts w:hint="eastAsia"/>
                                <w:sz w:val="24"/>
                              </w:rPr>
                              <w:t>本项目运营期职工使用旱厕，旱厕由周围居民定期清掏，生活污水主要为洗漱废水，全部泼洒降尘。</w:t>
                            </w:r>
                            <w:r>
                              <w:rPr>
                                <w:rFonts w:hint="eastAsia"/>
                                <w:sz w:val="24"/>
                                <w:lang w:val="en-US"/>
                              </w:rPr>
                              <w:t>没有生产废水产生。</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pt;margin-top:1.65pt;height:693.5pt;width:470.45pt;z-index:-251650048;mso-width-relative:page;mso-height-relative:page;" filled="f" stroked="t" coordsize="21600,21600" o:gfxdata="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m3i+fZAAAACQEAAA8AAAAAAAAAAQAg&#10;AAAAIgAAAGRycy9kb3ducmV2LnhtbFBLAQIUABQAAAAIAIdO4kBZWpGgRgIAAF0EAAAOAAAAAAAA&#10;AAEAIAAAACgBAABkcnMvZTJvRG9jLnhtbFBLBQYAAAAABgAGAFkBAADgBQAAAAA=&#10;">
                <v:fill on="f" focussize="0,0"/>
                <v:stroke weight="0.5pt" color="#000000" joinstyle="round"/>
                <v:imagedata o:title=""/>
                <o:lock v:ext="edit" aspectratio="f"/>
                <v:textbox>
                  <w:txbxContent>
                    <w:p>
                      <w:pPr>
                        <w:pStyle w:val="6"/>
                        <w:numPr>
                          <w:ilvl w:val="0"/>
                          <w:numId w:val="4"/>
                        </w:numPr>
                        <w:spacing w:before="160" w:line="364" w:lineRule="auto"/>
                        <w:ind w:right="99" w:firstLine="241" w:firstLineChars="100"/>
                        <w:jc w:val="both"/>
                        <w:rPr>
                          <w:rFonts w:hint="eastAsia"/>
                          <w:b/>
                          <w:bCs/>
                          <w:color w:val="auto"/>
                          <w:lang w:val="en-US"/>
                        </w:rPr>
                      </w:pPr>
                      <w:r>
                        <w:rPr>
                          <w:rFonts w:hint="eastAsia"/>
                          <w:b/>
                          <w:bCs/>
                          <w:color w:val="auto"/>
                          <w:lang w:val="en-US"/>
                        </w:rPr>
                        <w:t>废气排放与防治措施</w:t>
                      </w:r>
                    </w:p>
                    <w:p>
                      <w:pPr>
                        <w:spacing w:line="360" w:lineRule="auto"/>
                        <w:ind w:firstLine="480" w:firstLineChars="200"/>
                        <w:rPr>
                          <w:bCs/>
                          <w:sz w:val="24"/>
                        </w:rPr>
                      </w:pPr>
                      <w:r>
                        <w:rPr>
                          <w:rFonts w:hint="eastAsia"/>
                          <w:bCs/>
                          <w:sz w:val="24"/>
                          <w:lang w:eastAsia="zh-CN"/>
                        </w:rPr>
                        <w:t>实际验收过程中，</w:t>
                      </w:r>
                      <w:r>
                        <w:rPr>
                          <w:rFonts w:hint="eastAsia"/>
                          <w:bCs/>
                          <w:sz w:val="24"/>
                        </w:rPr>
                        <w:t>本项目营运期产生的废气主要是</w:t>
                      </w:r>
                      <w:r>
                        <w:rPr>
                          <w:rFonts w:hint="eastAsia"/>
                          <w:bCs/>
                          <w:sz w:val="24"/>
                          <w:lang w:eastAsia="zh-CN"/>
                        </w:rPr>
                        <w:t>烘干设备热风炉燃煤废气</w:t>
                      </w:r>
                      <w:r>
                        <w:rPr>
                          <w:rFonts w:hint="eastAsia"/>
                          <w:bCs/>
                          <w:sz w:val="24"/>
                        </w:rPr>
                        <w:t>，</w:t>
                      </w:r>
                      <w:r>
                        <w:rPr>
                          <w:rFonts w:hint="eastAsia"/>
                          <w:bCs/>
                          <w:color w:val="auto"/>
                          <w:sz w:val="24"/>
                          <w:lang w:eastAsia="zh-CN"/>
                        </w:rPr>
                        <w:t>种子加工过程中产生的粉尘、</w:t>
                      </w:r>
                      <w:r>
                        <w:rPr>
                          <w:rFonts w:hint="eastAsia"/>
                          <w:bCs/>
                          <w:color w:val="auto"/>
                          <w:sz w:val="24"/>
                          <w:lang w:val="en-US" w:eastAsia="zh-CN"/>
                        </w:rPr>
                        <w:t>堆煤场扬尘</w:t>
                      </w:r>
                      <w:r>
                        <w:rPr>
                          <w:rFonts w:hint="eastAsia"/>
                          <w:bCs/>
                          <w:sz w:val="24"/>
                          <w:lang w:eastAsia="zh-CN"/>
                        </w:rPr>
                        <w:t>及</w:t>
                      </w:r>
                      <w:r>
                        <w:rPr>
                          <w:rFonts w:hint="eastAsia"/>
                          <w:bCs/>
                          <w:color w:val="auto"/>
                          <w:sz w:val="24"/>
                          <w:lang w:val="en-US" w:eastAsia="zh-CN"/>
                        </w:rPr>
                        <w:t>种衣剂挥发产生的废气</w:t>
                      </w:r>
                      <w:r>
                        <w:rPr>
                          <w:rFonts w:hint="eastAsia"/>
                          <w:bCs/>
                          <w:sz w:val="24"/>
                        </w:rPr>
                        <w:t>等。</w:t>
                      </w:r>
                    </w:p>
                    <w:p>
                      <w:pPr>
                        <w:spacing w:line="360" w:lineRule="auto"/>
                        <w:ind w:firstLine="470" w:firstLineChars="196"/>
                        <w:rPr>
                          <w:rFonts w:hint="eastAsia" w:eastAsia="宋体"/>
                          <w:bCs/>
                          <w:sz w:val="24"/>
                          <w:lang w:eastAsia="zh-CN"/>
                        </w:rPr>
                      </w:pPr>
                      <w:r>
                        <w:rPr>
                          <w:rFonts w:hint="eastAsia"/>
                          <w:bCs/>
                          <w:sz w:val="24"/>
                        </w:rPr>
                        <w:t>（1）</w:t>
                      </w:r>
                      <w:r>
                        <w:rPr>
                          <w:rFonts w:hint="eastAsia"/>
                          <w:bCs/>
                          <w:sz w:val="24"/>
                          <w:lang w:eastAsia="zh-CN"/>
                        </w:rPr>
                        <w:t>烘干设备热风炉燃煤废气</w:t>
                      </w:r>
                    </w:p>
                    <w:p>
                      <w:pPr>
                        <w:spacing w:line="360" w:lineRule="auto"/>
                        <w:ind w:firstLine="470" w:firstLineChars="196"/>
                        <w:rPr>
                          <w:rFonts w:hint="eastAsia" w:eastAsia="宋体"/>
                          <w:bCs/>
                          <w:color w:val="auto"/>
                          <w:sz w:val="24"/>
                          <w:lang w:val="en-US" w:eastAsia="zh-CN"/>
                        </w:rPr>
                      </w:pPr>
                      <w:r>
                        <w:rPr>
                          <w:rFonts w:hint="eastAsia"/>
                          <w:bCs/>
                          <w:color w:val="auto"/>
                          <w:sz w:val="24"/>
                          <w:lang w:eastAsia="zh-CN"/>
                        </w:rPr>
                        <w:t>实际验收过程中，项目热风炉烟气先经多管陶瓷旋风除尘器除尘后，在进入单碱法脱硫塔脱硫，处理后烟气经</w:t>
                      </w:r>
                      <w:r>
                        <w:rPr>
                          <w:rFonts w:hint="eastAsia"/>
                          <w:bCs/>
                          <w:color w:val="auto"/>
                          <w:sz w:val="24"/>
                          <w:lang w:val="en-US" w:eastAsia="zh-CN"/>
                        </w:rPr>
                        <w:t>15m高的排气筒排入大气。</w:t>
                      </w:r>
                    </w:p>
                    <w:p>
                      <w:pPr>
                        <w:spacing w:line="360" w:lineRule="auto"/>
                        <w:ind w:firstLine="470" w:firstLineChars="196"/>
                        <w:rPr>
                          <w:rFonts w:hint="eastAsia" w:eastAsia="宋体"/>
                          <w:bCs/>
                          <w:color w:val="auto"/>
                          <w:sz w:val="24"/>
                          <w:lang w:eastAsia="zh-CN"/>
                        </w:rPr>
                      </w:pPr>
                      <w:r>
                        <w:rPr>
                          <w:rFonts w:hint="eastAsia"/>
                          <w:bCs/>
                          <w:color w:val="auto"/>
                          <w:sz w:val="24"/>
                        </w:rPr>
                        <w:t>（2）</w:t>
                      </w:r>
                      <w:r>
                        <w:rPr>
                          <w:rFonts w:hint="eastAsia"/>
                          <w:bCs/>
                          <w:color w:val="auto"/>
                          <w:sz w:val="24"/>
                          <w:lang w:eastAsia="zh-CN"/>
                        </w:rPr>
                        <w:t>种子加工过程中产生的粉尘</w:t>
                      </w:r>
                    </w:p>
                    <w:p>
                      <w:pPr>
                        <w:spacing w:line="360" w:lineRule="auto"/>
                        <w:ind w:firstLine="470" w:firstLineChars="196"/>
                        <w:rPr>
                          <w:rFonts w:hint="eastAsia"/>
                          <w:bCs/>
                          <w:color w:val="auto"/>
                          <w:sz w:val="24"/>
                          <w:lang w:eastAsia="zh-CN"/>
                        </w:rPr>
                      </w:pPr>
                      <w:r>
                        <w:rPr>
                          <w:rFonts w:hint="eastAsia"/>
                          <w:bCs/>
                          <w:color w:val="auto"/>
                          <w:sz w:val="24"/>
                          <w:lang w:eastAsia="zh-CN"/>
                        </w:rPr>
                        <w:t>实际验收过程中，</w:t>
                      </w:r>
                      <w:r>
                        <w:rPr>
                          <w:rFonts w:hint="eastAsia"/>
                          <w:bCs/>
                          <w:color w:val="auto"/>
                          <w:sz w:val="24"/>
                        </w:rPr>
                        <w:t>本项目</w:t>
                      </w:r>
                      <w:r>
                        <w:rPr>
                          <w:rFonts w:hint="eastAsia"/>
                          <w:bCs/>
                          <w:color w:val="auto"/>
                          <w:sz w:val="24"/>
                          <w:lang w:eastAsia="zh-CN"/>
                        </w:rPr>
                        <w:t>在脱粒、精选及包衣和包装工段采用一台布袋除尘器除尘。</w:t>
                      </w:r>
                    </w:p>
                    <w:p>
                      <w:pPr>
                        <w:spacing w:line="360" w:lineRule="auto"/>
                        <w:ind w:firstLine="480" w:firstLineChars="200"/>
                        <w:rPr>
                          <w:rFonts w:hint="eastAsia"/>
                          <w:bCs/>
                          <w:color w:val="FF0000"/>
                          <w:sz w:val="24"/>
                          <w:lang w:val="en-US" w:eastAsia="zh-CN"/>
                        </w:rPr>
                      </w:pPr>
                      <w:r>
                        <w:rPr>
                          <w:rFonts w:hint="eastAsia"/>
                          <w:bCs/>
                          <w:color w:val="FF0000"/>
                          <w:sz w:val="24"/>
                          <w:lang w:val="en-US" w:eastAsia="zh-CN"/>
                        </w:rPr>
                        <w:t>（3）种衣剂挥发</w:t>
                      </w:r>
                    </w:p>
                    <w:p>
                      <w:pPr>
                        <w:spacing w:line="360" w:lineRule="auto"/>
                        <w:ind w:firstLine="470" w:firstLineChars="196"/>
                        <w:rPr>
                          <w:rFonts w:hint="eastAsia"/>
                          <w:bCs/>
                          <w:color w:val="FF0000"/>
                          <w:sz w:val="24"/>
                          <w:lang w:val="en-US" w:eastAsia="zh-CN"/>
                        </w:rPr>
                      </w:pPr>
                      <w:r>
                        <w:rPr>
                          <w:rFonts w:hint="eastAsia"/>
                          <w:bCs/>
                          <w:color w:val="FF0000"/>
                          <w:sz w:val="24"/>
                          <w:lang w:val="en-US" w:eastAsia="zh-CN"/>
                        </w:rPr>
                        <w:t xml:space="preserve"> 实际验收过程中，加工车间内设置有排气扇，排气口安装了活性炭吸附装置。</w:t>
                      </w:r>
                    </w:p>
                    <w:p>
                      <w:pPr>
                        <w:spacing w:line="360" w:lineRule="auto"/>
                        <w:ind w:firstLine="470" w:firstLineChars="196"/>
                        <w:rPr>
                          <w:rFonts w:hint="eastAsia"/>
                          <w:bCs/>
                          <w:color w:val="FF0000"/>
                          <w:sz w:val="24"/>
                          <w:lang w:val="en-US" w:eastAsia="zh-CN"/>
                        </w:rPr>
                      </w:pPr>
                      <w:r>
                        <w:rPr>
                          <w:rFonts w:hint="eastAsia"/>
                          <w:bCs/>
                          <w:color w:val="FF0000"/>
                          <w:sz w:val="24"/>
                          <w:lang w:val="en-US" w:eastAsia="zh-CN"/>
                        </w:rPr>
                        <w:t>（4）堆煤场扬尘</w:t>
                      </w:r>
                    </w:p>
                    <w:p>
                      <w:pPr>
                        <w:spacing w:line="360" w:lineRule="auto"/>
                        <w:ind w:firstLine="720" w:firstLineChars="300"/>
                        <w:rPr>
                          <w:rFonts w:hint="eastAsia"/>
                          <w:bCs/>
                          <w:color w:val="FF0000"/>
                          <w:sz w:val="24"/>
                          <w:lang w:val="en-US" w:eastAsia="zh-CN"/>
                        </w:rPr>
                      </w:pPr>
                      <w:r>
                        <w:rPr>
                          <w:rFonts w:hint="eastAsia"/>
                          <w:bCs/>
                          <w:color w:val="FF0000"/>
                          <w:sz w:val="24"/>
                          <w:lang w:val="en-US" w:eastAsia="zh-CN"/>
                        </w:rPr>
                        <w:t>实际验收过程中，煤放置在全封闭热风炉房（预留）。</w:t>
                      </w:r>
                    </w:p>
                    <w:p>
                      <w:pPr>
                        <w:spacing w:line="360" w:lineRule="auto"/>
                        <w:ind w:firstLine="480" w:firstLineChars="200"/>
                        <w:rPr>
                          <w:rFonts w:hint="eastAsia" w:eastAsia="宋体"/>
                          <w:bCs/>
                          <w:color w:val="auto"/>
                          <w:sz w:val="24"/>
                          <w:lang w:val="en-US" w:eastAsia="zh-CN"/>
                        </w:rPr>
                      </w:pPr>
                      <w:r>
                        <w:rPr>
                          <w:rFonts w:hint="eastAsia"/>
                          <w:bCs/>
                          <w:color w:val="auto"/>
                          <w:sz w:val="24"/>
                          <w:lang w:val="en-US" w:eastAsia="zh-CN"/>
                        </w:rPr>
                        <w:t>（5）食堂油烟</w:t>
                      </w:r>
                    </w:p>
                    <w:p>
                      <w:pPr>
                        <w:spacing w:line="360" w:lineRule="auto"/>
                        <w:ind w:firstLine="470" w:firstLineChars="196"/>
                        <w:rPr>
                          <w:rFonts w:hint="eastAsia"/>
                          <w:b/>
                          <w:bCs/>
                          <w:color w:val="FF0000"/>
                          <w:lang w:val="en-US"/>
                        </w:rPr>
                      </w:pPr>
                      <w:r>
                        <w:rPr>
                          <w:rFonts w:hint="eastAsia"/>
                          <w:bCs/>
                          <w:color w:val="auto"/>
                          <w:sz w:val="24"/>
                          <w:lang w:val="en-US" w:eastAsia="zh-CN"/>
                        </w:rPr>
                        <w:t xml:space="preserve"> 实际验收过程中，不提供食宿。</w:t>
                      </w:r>
                    </w:p>
                    <w:p>
                      <w:pPr>
                        <w:tabs>
                          <w:tab w:val="left" w:pos="2055"/>
                        </w:tabs>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项目废气来源及环保设施一览表见表</w:t>
                      </w:r>
                      <w:r>
                        <w:rPr>
                          <w:rFonts w:hint="eastAsia" w:cs="宋体"/>
                          <w:sz w:val="24"/>
                          <w:szCs w:val="24"/>
                          <w:lang w:val="en-US" w:eastAsia="zh-CN"/>
                        </w:rPr>
                        <w:t>15</w:t>
                      </w:r>
                      <w:r>
                        <w:rPr>
                          <w:rFonts w:hint="eastAsia" w:ascii="宋体" w:hAnsi="宋体" w:eastAsia="宋体" w:cs="宋体"/>
                          <w:sz w:val="24"/>
                          <w:szCs w:val="24"/>
                          <w:lang w:eastAsia="zh-CN"/>
                        </w:rPr>
                        <w:t>。</w:t>
                      </w:r>
                    </w:p>
                    <w:p>
                      <w:pPr>
                        <w:spacing w:before="120" w:beforeLines="50"/>
                        <w:jc w:val="center"/>
                        <w:rPr>
                          <w:rFonts w:hint="eastAsia" w:ascii="Times New Roman" w:cs="Times New Roman"/>
                          <w:b/>
                          <w:sz w:val="21"/>
                          <w:szCs w:val="21"/>
                          <w:lang w:val="en-US" w:eastAsia="zh-CN"/>
                        </w:rPr>
                      </w:pPr>
                      <w:r>
                        <w:rPr>
                          <w:rFonts w:hint="eastAsia" w:ascii="Times New Roman" w:cs="Times New Roman"/>
                          <w:b/>
                          <w:sz w:val="21"/>
                          <w:szCs w:val="21"/>
                          <w:lang w:val="en-US" w:eastAsia="zh-CN"/>
                        </w:rPr>
                        <w:t xml:space="preserve">     表15  废气来源及环保设施一览表</w:t>
                      </w:r>
                    </w:p>
                    <w:tbl>
                      <w:tblPr>
                        <w:tblStyle w:val="13"/>
                        <w:tblW w:w="8484"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46"/>
                        <w:gridCol w:w="850"/>
                        <w:gridCol w:w="1134"/>
                        <w:gridCol w:w="1134"/>
                        <w:gridCol w:w="2607"/>
                        <w:gridCol w:w="22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331" w:hRule="atLeast"/>
                          <w:jc w:val="center"/>
                        </w:trPr>
                        <w:tc>
                          <w:tcPr>
                            <w:tcW w:w="546"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序号</w:t>
                            </w:r>
                          </w:p>
                        </w:tc>
                        <w:tc>
                          <w:tcPr>
                            <w:tcW w:w="850"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污染源</w:t>
                            </w:r>
                          </w:p>
                        </w:tc>
                        <w:tc>
                          <w:tcPr>
                            <w:tcW w:w="1134"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主要污</w:t>
                            </w:r>
                          </w:p>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染物</w:t>
                            </w:r>
                          </w:p>
                        </w:tc>
                        <w:tc>
                          <w:tcPr>
                            <w:tcW w:w="1134" w:type="dxa"/>
                            <w:vMerge w:val="restart"/>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排放规律</w:t>
                            </w:r>
                          </w:p>
                        </w:tc>
                        <w:tc>
                          <w:tcPr>
                            <w:tcW w:w="4820" w:type="dxa"/>
                            <w:gridSpan w:val="2"/>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处理设施及排放去向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72" w:hRule="atLeast"/>
                          <w:jc w:val="center"/>
                        </w:trPr>
                        <w:tc>
                          <w:tcPr>
                            <w:tcW w:w="546"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850"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134"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1134" w:type="dxa"/>
                            <w:vMerge w:val="continue"/>
                            <w:tcBorders>
                              <w:tl2br w:val="nil"/>
                              <w:tr2bl w:val="nil"/>
                            </w:tcBorders>
                            <w:noWrap w:val="0"/>
                            <w:vAlign w:val="center"/>
                          </w:tcPr>
                          <w:p>
                            <w:pPr>
                              <w:jc w:val="center"/>
                              <w:rPr>
                                <w:rFonts w:hint="eastAsia" w:ascii="宋体" w:hAnsi="宋体" w:eastAsia="宋体" w:cs="宋体"/>
                                <w:b/>
                                <w:bCs w:val="0"/>
                                <w:sz w:val="21"/>
                                <w:szCs w:val="21"/>
                                <w:lang w:eastAsia="zh-CN"/>
                              </w:rPr>
                            </w:pPr>
                          </w:p>
                        </w:tc>
                        <w:tc>
                          <w:tcPr>
                            <w:tcW w:w="2607" w:type="dxa"/>
                            <w:tcBorders>
                              <w:tl2br w:val="nil"/>
                              <w:tr2bl w:val="nil"/>
                            </w:tcBorders>
                            <w:noWrap w:val="0"/>
                            <w:vAlign w:val="center"/>
                          </w:tcPr>
                          <w:p>
                            <w:pPr>
                              <w:jc w:val="center"/>
                              <w:rPr>
                                <w:rFonts w:hint="eastAsia" w:ascii="宋体" w:hAnsi="宋体" w:eastAsia="宋体" w:cs="宋体"/>
                                <w:b/>
                                <w:bCs w:val="0"/>
                                <w:sz w:val="21"/>
                                <w:szCs w:val="21"/>
                                <w:lang w:eastAsia="zh-CN"/>
                              </w:rPr>
                            </w:pPr>
                            <w:r>
                              <w:rPr>
                                <w:rFonts w:hint="eastAsia" w:ascii="宋体" w:hAnsi="宋体" w:eastAsia="宋体" w:cs="宋体"/>
                                <w:b/>
                                <w:bCs w:val="0"/>
                                <w:sz w:val="21"/>
                                <w:szCs w:val="21"/>
                                <w:lang w:eastAsia="zh-CN"/>
                              </w:rPr>
                              <w:t>环评要求</w:t>
                            </w:r>
                          </w:p>
                        </w:tc>
                        <w:tc>
                          <w:tcPr>
                            <w:tcW w:w="2213"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1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1</w:t>
                            </w:r>
                          </w:p>
                        </w:tc>
                        <w:tc>
                          <w:tcPr>
                            <w:tcW w:w="850"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烘干设备热风炉燃煤废气</w:t>
                            </w:r>
                          </w:p>
                          <w:p>
                            <w:pPr>
                              <w:jc w:val="center"/>
                              <w:rPr>
                                <w:rFonts w:hint="eastAsia" w:ascii="宋体" w:hAnsi="宋体" w:eastAsia="宋体" w:cs="宋体"/>
                                <w:b w:val="0"/>
                                <w:bCs/>
                                <w:color w:val="auto"/>
                                <w:sz w:val="21"/>
                                <w:szCs w:val="21"/>
                                <w:lang w:eastAsia="zh-CN"/>
                              </w:rPr>
                            </w:pPr>
                          </w:p>
                        </w:tc>
                        <w:tc>
                          <w:tcPr>
                            <w:tcW w:w="1134"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cs="宋体"/>
                                <w:b w:val="0"/>
                                <w:bCs/>
                                <w:color w:val="auto"/>
                                <w:sz w:val="21"/>
                                <w:szCs w:val="21"/>
                                <w:lang w:eastAsia="zh-CN"/>
                              </w:rPr>
                              <w:t>粉尘</w:t>
                            </w:r>
                          </w:p>
                        </w:tc>
                        <w:tc>
                          <w:tcPr>
                            <w:tcW w:w="1134"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间断</w:t>
                            </w:r>
                          </w:p>
                        </w:tc>
                        <w:tc>
                          <w:tcPr>
                            <w:tcW w:w="2607"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项目热风炉烟气先经多管陶瓷旋风除尘器除尘后，在进入单碱法脱硫塔脱硫，处理后烟气经</w:t>
                            </w:r>
                            <w:r>
                              <w:rPr>
                                <w:rFonts w:hint="eastAsia" w:ascii="宋体" w:hAnsi="宋体" w:eastAsia="宋体" w:cs="宋体"/>
                                <w:b w:val="0"/>
                                <w:bCs/>
                                <w:color w:val="auto"/>
                                <w:sz w:val="21"/>
                                <w:szCs w:val="21"/>
                                <w:lang w:val="en-US" w:eastAsia="zh-CN"/>
                              </w:rPr>
                              <w:t>15m高的排气筒排入大气。</w:t>
                            </w:r>
                          </w:p>
                        </w:tc>
                        <w:tc>
                          <w:tcPr>
                            <w:tcW w:w="2213"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41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2</w:t>
                            </w:r>
                          </w:p>
                        </w:tc>
                        <w:tc>
                          <w:tcPr>
                            <w:tcW w:w="850"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种子加工过程中产生的粉尘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粉尘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间断</w:t>
                            </w:r>
                          </w:p>
                        </w:tc>
                        <w:tc>
                          <w:tcPr>
                            <w:tcW w:w="2607"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种子在脱粒、精选工段各采用一台布袋除尘器除尘；包衣工段和包装工段产生的粉尘通过收尘装置送至布袋除尘器除尘，并在排气口安装活性炭吸附装置；</w:t>
                            </w:r>
                          </w:p>
                        </w:tc>
                        <w:tc>
                          <w:tcPr>
                            <w:tcW w:w="2213"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907" w:hRule="atLeast"/>
                          <w:jc w:val="center"/>
                        </w:trPr>
                        <w:tc>
                          <w:tcPr>
                            <w:tcW w:w="546"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3</w:t>
                            </w:r>
                          </w:p>
                        </w:tc>
                        <w:tc>
                          <w:tcPr>
                            <w:tcW w:w="850"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食堂油烟</w:t>
                            </w:r>
                          </w:p>
                        </w:tc>
                        <w:tc>
                          <w:tcPr>
                            <w:tcW w:w="1134"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cs="宋体"/>
                                <w:b w:val="0"/>
                                <w:bCs/>
                                <w:sz w:val="21"/>
                                <w:szCs w:val="21"/>
                                <w:lang w:eastAsia="zh-CN"/>
                              </w:rPr>
                              <w:t>油烟</w:t>
                            </w:r>
                          </w:p>
                        </w:tc>
                        <w:tc>
                          <w:tcPr>
                            <w:tcW w:w="1134"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间断</w:t>
                            </w:r>
                          </w:p>
                        </w:tc>
                        <w:tc>
                          <w:tcPr>
                            <w:tcW w:w="2607" w:type="dxa"/>
                            <w:tcBorders>
                              <w:tl2br w:val="nil"/>
                              <w:tr2bl w:val="nil"/>
                            </w:tcBorders>
                            <w:noWrap w:val="0"/>
                            <w:vAlign w:val="center"/>
                          </w:tcPr>
                          <w:p>
                            <w:pPr>
                              <w:tabs>
                                <w:tab w:val="left" w:pos="2055"/>
                              </w:tabs>
                              <w:ind w:firstLine="420" w:firstLineChars="200"/>
                              <w:jc w:val="center"/>
                              <w:rPr>
                                <w:rFonts w:hint="eastAsia" w:ascii="宋体" w:hAnsi="宋体" w:eastAsia="宋体" w:cs="宋体"/>
                                <w:b w:val="0"/>
                                <w:bCs/>
                                <w:sz w:val="21"/>
                                <w:szCs w:val="21"/>
                                <w:lang w:val="en-US" w:eastAsia="zh-CN"/>
                              </w:rPr>
                            </w:pPr>
                            <w:r>
                              <w:rPr>
                                <w:rFonts w:hint="eastAsia" w:cs="宋体"/>
                                <w:b w:val="0"/>
                                <w:bCs/>
                                <w:sz w:val="21"/>
                                <w:szCs w:val="21"/>
                                <w:lang w:eastAsia="zh-CN"/>
                              </w:rPr>
                              <w:t>安装使用油烟去除率为</w:t>
                            </w:r>
                            <w:r>
                              <w:rPr>
                                <w:rFonts w:hint="eastAsia" w:cs="宋体"/>
                                <w:b w:val="0"/>
                                <w:bCs/>
                                <w:sz w:val="21"/>
                                <w:szCs w:val="21"/>
                                <w:lang w:val="en-US" w:eastAsia="zh-CN"/>
                              </w:rPr>
                              <w:t>85%的油烟净化器，经净化后的食堂烟气从专用烟道排出。</w:t>
                            </w:r>
                          </w:p>
                        </w:tc>
                        <w:tc>
                          <w:tcPr>
                            <w:tcW w:w="2213" w:type="dxa"/>
                            <w:tcBorders>
                              <w:tl2br w:val="nil"/>
                              <w:tr2bl w:val="nil"/>
                            </w:tcBorders>
                            <w:noWrap w:val="0"/>
                            <w:vAlign w:val="center"/>
                          </w:tcPr>
                          <w:p>
                            <w:pPr>
                              <w:jc w:val="center"/>
                              <w:rPr>
                                <w:rFonts w:hint="eastAsia" w:ascii="宋体" w:hAnsi="宋体" w:eastAsia="宋体" w:cs="宋体"/>
                                <w:b w:val="0"/>
                                <w:bCs/>
                                <w:sz w:val="21"/>
                                <w:szCs w:val="21"/>
                                <w:lang w:eastAsia="zh-CN"/>
                              </w:rPr>
                            </w:pPr>
                            <w:r>
                              <w:rPr>
                                <w:rFonts w:hint="eastAsia" w:cs="宋体"/>
                                <w:b w:val="0"/>
                                <w:bCs/>
                                <w:sz w:val="21"/>
                                <w:szCs w:val="21"/>
                                <w:lang w:eastAsia="zh-CN"/>
                              </w:rPr>
                              <w:t>实际验收过程中，不提供食宿。</w:t>
                            </w:r>
                          </w:p>
                        </w:tc>
                      </w:tr>
                    </w:tbl>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Pr>
                        <w:pStyle w:val="6"/>
                        <w:widowControl w:val="0"/>
                        <w:numPr>
                          <w:ilvl w:val="0"/>
                          <w:numId w:val="0"/>
                        </w:numPr>
                        <w:autoSpaceDE w:val="0"/>
                        <w:autoSpaceDN w:val="0"/>
                        <w:spacing w:before="160" w:line="364" w:lineRule="auto"/>
                        <w:ind w:right="99" w:rightChars="0"/>
                        <w:jc w:val="both"/>
                        <w:rPr>
                          <w:rFonts w:hint="eastAsia"/>
                          <w:b/>
                          <w:bCs/>
                          <w:color w:val="FF0000"/>
                          <w:lang w:val="en-US"/>
                        </w:rPr>
                      </w:pPr>
                    </w:p>
                    <w:p/>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rFonts w:hint="eastAsia"/>
                          <w:b/>
                          <w:bCs/>
                          <w:lang w:val="en-US"/>
                        </w:rPr>
                      </w:pPr>
                    </w:p>
                    <w:p>
                      <w:pPr>
                        <w:pStyle w:val="6"/>
                        <w:spacing w:before="160" w:line="364" w:lineRule="auto"/>
                        <w:ind w:right="99"/>
                        <w:jc w:val="both"/>
                        <w:rPr>
                          <w:b/>
                          <w:bCs/>
                          <w:lang w:val="en-US"/>
                        </w:rPr>
                      </w:pPr>
                    </w:p>
                    <w:p>
                      <w:pPr>
                        <w:spacing w:line="360" w:lineRule="auto"/>
                        <w:ind w:firstLine="480" w:firstLineChars="200"/>
                        <w:rPr>
                          <w:sz w:val="24"/>
                          <w:lang w:val="en-US"/>
                        </w:rPr>
                      </w:pPr>
                      <w:r>
                        <w:rPr>
                          <w:rFonts w:hint="eastAsia"/>
                          <w:sz w:val="24"/>
                        </w:rPr>
                        <w:t>（</w:t>
                      </w:r>
                      <w:r>
                        <w:rPr>
                          <w:rFonts w:hint="eastAsia"/>
                          <w:sz w:val="24"/>
                          <w:lang w:val="en-US"/>
                        </w:rPr>
                        <w:t>1</w:t>
                      </w:r>
                      <w:r>
                        <w:rPr>
                          <w:rFonts w:hint="eastAsia"/>
                          <w:sz w:val="24"/>
                        </w:rPr>
                        <w:t>）</w:t>
                      </w:r>
                      <w:r>
                        <w:rPr>
                          <w:rFonts w:hint="eastAsia"/>
                          <w:sz w:val="24"/>
                          <w:lang w:val="en-US"/>
                        </w:rPr>
                        <w:t>采砂扬尘</w:t>
                      </w:r>
                    </w:p>
                    <w:p>
                      <w:pPr>
                        <w:spacing w:line="360" w:lineRule="auto"/>
                        <w:ind w:firstLine="480" w:firstLineChars="200"/>
                        <w:rPr>
                          <w:sz w:val="24"/>
                          <w:lang w:val="en-US"/>
                        </w:rPr>
                      </w:pPr>
                      <w:r>
                        <w:rPr>
                          <w:rFonts w:hint="eastAsia"/>
                          <w:sz w:val="24"/>
                          <w:lang w:val="en-US"/>
                        </w:rPr>
                        <w:t>开采、运输、装料口等过程产生的扬尘，在作业前喷洒水降尘、砂石原料运输路线洒水降尘、装料口安装喷淋装置降尘，公司通过洒水抑尘措施，尽量减小无组织产生的扬尘对周围环境的影响。</w:t>
                      </w:r>
                    </w:p>
                    <w:p>
                      <w:pPr>
                        <w:spacing w:line="360" w:lineRule="auto"/>
                        <w:ind w:firstLine="480" w:firstLineChars="200"/>
                        <w:rPr>
                          <w:sz w:val="24"/>
                          <w:lang w:val="en-US"/>
                        </w:rPr>
                      </w:pPr>
                      <w:r>
                        <w:rPr>
                          <w:rFonts w:hint="eastAsia"/>
                          <w:sz w:val="24"/>
                        </w:rPr>
                        <w:t>（</w:t>
                      </w:r>
                      <w:r>
                        <w:rPr>
                          <w:rFonts w:hint="eastAsia"/>
                          <w:sz w:val="24"/>
                          <w:lang w:val="en-US"/>
                        </w:rPr>
                        <w:t>2</w:t>
                      </w:r>
                      <w:r>
                        <w:rPr>
                          <w:rFonts w:hint="eastAsia"/>
                          <w:sz w:val="24"/>
                        </w:rPr>
                        <w:t>）</w:t>
                      </w:r>
                      <w:r>
                        <w:rPr>
                          <w:rFonts w:hint="eastAsia"/>
                          <w:sz w:val="24"/>
                          <w:lang w:val="en-US"/>
                        </w:rPr>
                        <w:t>机械尾气</w:t>
                      </w:r>
                    </w:p>
                    <w:p>
                      <w:pPr>
                        <w:spacing w:line="360" w:lineRule="auto"/>
                        <w:ind w:firstLine="480" w:firstLineChars="200"/>
                        <w:rPr>
                          <w:sz w:val="24"/>
                          <w:lang w:val="en-US"/>
                        </w:rPr>
                      </w:pPr>
                      <w:r>
                        <w:rPr>
                          <w:rFonts w:hint="eastAsia"/>
                          <w:sz w:val="24"/>
                          <w:lang w:val="en-US"/>
                        </w:rPr>
                        <w:t>装载机、翻斗车运营时产生的尾气，主要污染物为CO、SO</w:t>
                      </w:r>
                      <w:r>
                        <w:rPr>
                          <w:rFonts w:hint="eastAsia"/>
                          <w:sz w:val="24"/>
                          <w:vertAlign w:val="subscript"/>
                          <w:lang w:val="en-US"/>
                        </w:rPr>
                        <w:t>2</w:t>
                      </w:r>
                      <w:r>
                        <w:rPr>
                          <w:rFonts w:hint="eastAsia"/>
                          <w:sz w:val="24"/>
                          <w:lang w:val="en-US"/>
                        </w:rPr>
                        <w:t>、NO</w:t>
                      </w:r>
                      <w:r>
                        <w:rPr>
                          <w:rFonts w:hint="eastAsia"/>
                          <w:sz w:val="24"/>
                          <w:vertAlign w:val="subscript"/>
                          <w:lang w:val="en-US"/>
                        </w:rPr>
                        <w:t>2</w:t>
                      </w:r>
                      <w:r>
                        <w:rPr>
                          <w:rFonts w:hint="eastAsia"/>
                          <w:sz w:val="24"/>
                          <w:lang w:val="en-US"/>
                        </w:rPr>
                        <w:t>等，通过机械设备的定时维修保养，使用合格燃料，文明操作，可以减少排放量。</w:t>
                      </w:r>
                    </w:p>
                    <w:p>
                      <w:pPr>
                        <w:numPr>
                          <w:ilvl w:val="0"/>
                          <w:numId w:val="5"/>
                        </w:numPr>
                        <w:spacing w:line="360" w:lineRule="auto"/>
                        <w:ind w:firstLine="480" w:firstLineChars="200"/>
                        <w:rPr>
                          <w:sz w:val="24"/>
                          <w:lang w:val="en-US"/>
                        </w:rPr>
                      </w:pPr>
                      <w:r>
                        <w:rPr>
                          <w:rFonts w:hint="eastAsia"/>
                          <w:sz w:val="24"/>
                          <w:lang w:val="en-US"/>
                        </w:rPr>
                        <w:t>堆场扬尘</w:t>
                      </w:r>
                    </w:p>
                    <w:p>
                      <w:pPr>
                        <w:spacing w:line="360" w:lineRule="auto"/>
                        <w:ind w:firstLine="480" w:firstLineChars="200"/>
                        <w:rPr>
                          <w:sz w:val="24"/>
                          <w:lang w:val="en-US"/>
                        </w:rPr>
                      </w:pPr>
                      <w:r>
                        <w:rPr>
                          <w:rFonts w:hint="eastAsia"/>
                          <w:sz w:val="24"/>
                          <w:lang w:val="en-US"/>
                        </w:rPr>
                        <w:t xml:space="preserve"> 砂石堆场采取分区堆放，对于细砂、特细砂堆场区，控制堆体高度，不易超过5m，采取喷水降尘、及时拉运，可减少这部分扬尘量；对于其他四个堆场区砂石料，由于经过清洗，而且颗粒较大，不易产生二次扬尘污染，无需采取措施。</w:t>
                      </w:r>
                    </w:p>
                    <w:p>
                      <w:pPr>
                        <w:numPr>
                          <w:ilvl w:val="0"/>
                          <w:numId w:val="5"/>
                        </w:numPr>
                        <w:spacing w:line="360" w:lineRule="auto"/>
                        <w:ind w:firstLine="480" w:firstLineChars="200"/>
                        <w:rPr>
                          <w:sz w:val="24"/>
                          <w:lang w:val="en-US"/>
                        </w:rPr>
                      </w:pPr>
                      <w:r>
                        <w:rPr>
                          <w:rFonts w:hint="eastAsia"/>
                          <w:sz w:val="24"/>
                          <w:lang w:val="en-US"/>
                        </w:rPr>
                        <w:t>破碎、分筛扬尘：</w:t>
                      </w:r>
                    </w:p>
                    <w:p>
                      <w:pPr>
                        <w:spacing w:line="360" w:lineRule="auto"/>
                        <w:ind w:firstLine="480" w:firstLineChars="200"/>
                        <w:rPr>
                          <w:sz w:val="24"/>
                          <w:lang w:val="en-US"/>
                        </w:rPr>
                      </w:pPr>
                      <w:r>
                        <w:rPr>
                          <w:rFonts w:hint="eastAsia"/>
                          <w:sz w:val="24"/>
                          <w:lang w:val="en-US"/>
                        </w:rPr>
                        <w:t>破碎机、分筛运行时采用湿式方法，只要维持运行中的湿法状态，粉尘产生量较少，无需采取进一步的防尘措施。</w:t>
                      </w:r>
                    </w:p>
                    <w:p>
                      <w:pPr>
                        <w:numPr>
                          <w:ilvl w:val="0"/>
                          <w:numId w:val="5"/>
                        </w:numPr>
                        <w:spacing w:line="360" w:lineRule="auto"/>
                        <w:ind w:firstLine="480" w:firstLineChars="200"/>
                        <w:rPr>
                          <w:sz w:val="24"/>
                          <w:lang w:val="en-US"/>
                        </w:rPr>
                      </w:pPr>
                      <w:r>
                        <w:rPr>
                          <w:rFonts w:hint="eastAsia"/>
                          <w:sz w:val="24"/>
                          <w:lang w:val="en-US"/>
                        </w:rPr>
                        <w:t>运输扬尘</w:t>
                      </w:r>
                    </w:p>
                    <w:p>
                      <w:pPr>
                        <w:spacing w:line="360" w:lineRule="auto"/>
                        <w:ind w:firstLine="480" w:firstLineChars="200"/>
                        <w:rPr>
                          <w:sz w:val="24"/>
                          <w:lang w:val="en-US"/>
                        </w:rPr>
                      </w:pPr>
                      <w:r>
                        <w:rPr>
                          <w:rFonts w:hint="eastAsia"/>
                          <w:sz w:val="24"/>
                          <w:lang w:val="en-US"/>
                        </w:rPr>
                        <w:t>项目运输扬尘主要是砂石原料由开采面向加工分级区运输，砂石产品运出产生的扬尘，只要控制好砂石装载量、砂石湿度、控制好运输速度、路面及时洒水，就能有效控制运输产生的扬尘对周围的环境。</w:t>
                      </w: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tbl>
                      <w:tblPr>
                        <w:tblStyle w:val="14"/>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6"/>
                        <w:gridCol w:w="240"/>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6" w:type="dxa"/>
                          </w:tcPr>
                          <w:p>
                            <w:pPr>
                              <w:tabs>
                                <w:tab w:val="left" w:pos="2010"/>
                              </w:tabs>
                              <w:jc w:val="both"/>
                              <w:rPr>
                                <w:bCs/>
                                <w:sz w:val="24"/>
                              </w:rPr>
                            </w:pPr>
                            <w:r>
                              <w:rPr>
                                <w:rFonts w:hint="eastAsia"/>
                                <w:bCs/>
                                <w:sz w:val="24"/>
                                <w:lang w:val="en-US" w:bidi="ar-SA"/>
                              </w:rPr>
                              <w:drawing>
                                <wp:inline distT="0" distB="0" distL="114300" distR="114300">
                                  <wp:extent cx="2381250" cy="1922780"/>
                                  <wp:effectExtent l="0" t="0" r="0" b="1270"/>
                                  <wp:docPr id="142" name="图片 26" descr="Screenshot_2018_0813_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descr="Screenshot_2018_0813_104635"/>
                                          <pic:cNvPicPr>
                                            <a:picLocks noChangeAspect="1"/>
                                          </pic:cNvPicPr>
                                        </pic:nvPicPr>
                                        <pic:blipFill>
                                          <a:blip r:embed="rId15"/>
                                          <a:stretch>
                                            <a:fillRect/>
                                          </a:stretch>
                                        </pic:blipFill>
                                        <pic:spPr>
                                          <a:xfrm>
                                            <a:off x="0" y="0"/>
                                            <a:ext cx="2381250" cy="1922780"/>
                                          </a:xfrm>
                                          <a:prstGeom prst="rect">
                                            <a:avLst/>
                                          </a:prstGeom>
                                          <a:noFill/>
                                          <a:ln w="9525">
                                            <a:noFill/>
                                          </a:ln>
                                        </pic:spPr>
                                      </pic:pic>
                                    </a:graphicData>
                                  </a:graphic>
                                </wp:inline>
                              </w:drawing>
                            </w:r>
                          </w:p>
                        </w:tc>
                        <w:tc>
                          <w:tcPr>
                            <w:tcW w:w="240" w:type="dxa"/>
                          </w:tcPr>
                          <w:p>
                            <w:pPr>
                              <w:tabs>
                                <w:tab w:val="left" w:pos="2010"/>
                              </w:tabs>
                              <w:jc w:val="both"/>
                              <w:rPr>
                                <w:bCs/>
                                <w:sz w:val="24"/>
                              </w:rPr>
                            </w:pPr>
                          </w:p>
                        </w:tc>
                        <w:tc>
                          <w:tcPr>
                            <w:tcW w:w="4096" w:type="dxa"/>
                          </w:tcPr>
                          <w:p>
                            <w:pPr>
                              <w:tabs>
                                <w:tab w:val="left" w:pos="2010"/>
                              </w:tabs>
                              <w:jc w:val="both"/>
                              <w:rPr>
                                <w:bCs/>
                                <w:sz w:val="24"/>
                              </w:rPr>
                            </w:pPr>
                            <w:r>
                              <w:rPr>
                                <w:rFonts w:hint="eastAsia"/>
                                <w:bCs/>
                                <w:sz w:val="24"/>
                                <w:lang w:val="en-US" w:bidi="ar-SA"/>
                              </w:rPr>
                              <w:drawing>
                                <wp:inline distT="0" distB="0" distL="114300" distR="114300">
                                  <wp:extent cx="2560320" cy="1831975"/>
                                  <wp:effectExtent l="0" t="0" r="11430" b="15875"/>
                                  <wp:docPr id="143" name="图片 27" descr="Screenshot_2018_0813_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7" descr="Screenshot_2018_0813_104609"/>
                                          <pic:cNvPicPr>
                                            <a:picLocks noChangeAspect="1"/>
                                          </pic:cNvPicPr>
                                        </pic:nvPicPr>
                                        <pic:blipFill>
                                          <a:blip r:embed="rId16"/>
                                          <a:stretch>
                                            <a:fillRect/>
                                          </a:stretch>
                                        </pic:blipFill>
                                        <pic:spPr>
                                          <a:xfrm>
                                            <a:off x="0" y="0"/>
                                            <a:ext cx="2560320" cy="1831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6" w:type="dxa"/>
                          </w:tcPr>
                          <w:p>
                            <w:pPr>
                              <w:tabs>
                                <w:tab w:val="left" w:pos="2010"/>
                              </w:tabs>
                              <w:jc w:val="center"/>
                              <w:rPr>
                                <w:bCs/>
                                <w:sz w:val="24"/>
                              </w:rPr>
                            </w:pPr>
                            <w:r>
                              <w:rPr>
                                <w:rFonts w:hint="eastAsia"/>
                                <w:bCs/>
                                <w:sz w:val="24"/>
                                <w:lang w:val="en-US"/>
                              </w:rPr>
                              <w:t>脱硫塔</w:t>
                            </w:r>
                          </w:p>
                        </w:tc>
                        <w:tc>
                          <w:tcPr>
                            <w:tcW w:w="240" w:type="dxa"/>
                          </w:tcPr>
                          <w:p>
                            <w:pPr>
                              <w:tabs>
                                <w:tab w:val="left" w:pos="2010"/>
                              </w:tabs>
                              <w:jc w:val="center"/>
                              <w:rPr>
                                <w:bCs/>
                                <w:sz w:val="24"/>
                              </w:rPr>
                            </w:pPr>
                          </w:p>
                        </w:tc>
                        <w:tc>
                          <w:tcPr>
                            <w:tcW w:w="4096" w:type="dxa"/>
                          </w:tcPr>
                          <w:p>
                            <w:pPr>
                              <w:tabs>
                                <w:tab w:val="left" w:pos="2010"/>
                              </w:tabs>
                              <w:ind w:firstLine="960" w:firstLineChars="400"/>
                              <w:jc w:val="both"/>
                              <w:rPr>
                                <w:bCs/>
                                <w:sz w:val="24"/>
                                <w:lang w:val="en-US"/>
                              </w:rPr>
                            </w:pPr>
                            <w:r>
                              <w:rPr>
                                <w:rFonts w:hint="eastAsia"/>
                                <w:bCs/>
                                <w:sz w:val="24"/>
                                <w:lang w:val="en-US"/>
                              </w:rPr>
                              <w:t>煤堆场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66" w:type="dxa"/>
                          </w:tcPr>
                          <w:p>
                            <w:pPr>
                              <w:tabs>
                                <w:tab w:val="left" w:pos="2010"/>
                              </w:tabs>
                              <w:jc w:val="both"/>
                              <w:rPr>
                                <w:bCs/>
                                <w:sz w:val="24"/>
                              </w:rPr>
                            </w:pPr>
                            <w:r>
                              <w:rPr>
                                <w:rFonts w:hint="eastAsia"/>
                                <w:bCs/>
                                <w:sz w:val="24"/>
                                <w:lang w:val="en-US" w:bidi="ar-SA"/>
                              </w:rPr>
                              <w:drawing>
                                <wp:inline distT="0" distB="0" distL="114300" distR="114300">
                                  <wp:extent cx="2685415" cy="1772285"/>
                                  <wp:effectExtent l="0" t="0" r="635" b="18415"/>
                                  <wp:docPr id="141" name="图片 28" descr="Screenshot_2018_0813_1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 descr="Screenshot_2018_0813_105425"/>
                                          <pic:cNvPicPr>
                                            <a:picLocks noChangeAspect="1"/>
                                          </pic:cNvPicPr>
                                        </pic:nvPicPr>
                                        <pic:blipFill>
                                          <a:blip r:embed="rId17"/>
                                          <a:stretch>
                                            <a:fillRect/>
                                          </a:stretch>
                                        </pic:blipFill>
                                        <pic:spPr>
                                          <a:xfrm>
                                            <a:off x="0" y="0"/>
                                            <a:ext cx="2685415" cy="1772285"/>
                                          </a:xfrm>
                                          <a:prstGeom prst="rect">
                                            <a:avLst/>
                                          </a:prstGeom>
                                          <a:noFill/>
                                          <a:ln w="9525">
                                            <a:noFill/>
                                          </a:ln>
                                        </pic:spPr>
                                      </pic:pic>
                                    </a:graphicData>
                                  </a:graphic>
                                </wp:inline>
                              </w:drawing>
                            </w:r>
                          </w:p>
                        </w:tc>
                        <w:tc>
                          <w:tcPr>
                            <w:tcW w:w="240" w:type="dxa"/>
                          </w:tcPr>
                          <w:p>
                            <w:pPr>
                              <w:tabs>
                                <w:tab w:val="left" w:pos="2010"/>
                              </w:tabs>
                              <w:jc w:val="both"/>
                              <w:rPr>
                                <w:bCs/>
                                <w:sz w:val="24"/>
                              </w:rPr>
                            </w:pPr>
                          </w:p>
                        </w:tc>
                        <w:tc>
                          <w:tcPr>
                            <w:tcW w:w="4096" w:type="dxa"/>
                          </w:tcPr>
                          <w:p>
                            <w:pPr>
                              <w:tabs>
                                <w:tab w:val="left" w:pos="2010"/>
                              </w:tabs>
                              <w:jc w:val="both"/>
                              <w:rPr>
                                <w:bCs/>
                                <w:sz w:val="24"/>
                              </w:rPr>
                            </w:pPr>
                            <w:r>
                              <w:rPr>
                                <w:rFonts w:hint="eastAsia"/>
                                <w:bCs/>
                                <w:sz w:val="24"/>
                                <w:lang w:val="en-US" w:bidi="ar-SA"/>
                              </w:rPr>
                              <w:drawing>
                                <wp:inline distT="0" distB="0" distL="114300" distR="114300">
                                  <wp:extent cx="2458085" cy="1679575"/>
                                  <wp:effectExtent l="0" t="0" r="18415" b="15875"/>
                                  <wp:docPr id="144" name="图片 29" descr="Screenshot_2018_0813_1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9" descr="Screenshot_2018_0813_105313"/>
                                          <pic:cNvPicPr>
                                            <a:picLocks noChangeAspect="1"/>
                                          </pic:cNvPicPr>
                                        </pic:nvPicPr>
                                        <pic:blipFill>
                                          <a:blip r:embed="rId18"/>
                                          <a:stretch>
                                            <a:fillRect/>
                                          </a:stretch>
                                        </pic:blipFill>
                                        <pic:spPr>
                                          <a:xfrm>
                                            <a:off x="0" y="0"/>
                                            <a:ext cx="2458085" cy="167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66" w:type="dxa"/>
                          </w:tcPr>
                          <w:p>
                            <w:pPr>
                              <w:tabs>
                                <w:tab w:val="left" w:pos="2010"/>
                              </w:tabs>
                              <w:jc w:val="center"/>
                              <w:rPr>
                                <w:bCs/>
                                <w:sz w:val="24"/>
                                <w:lang w:val="en-US"/>
                              </w:rPr>
                            </w:pPr>
                            <w:r>
                              <w:rPr>
                                <w:rFonts w:hint="eastAsia"/>
                                <w:bCs/>
                                <w:sz w:val="24"/>
                                <w:lang w:val="en-US"/>
                              </w:rPr>
                              <w:t>砂石料场篷布遮盖</w:t>
                            </w:r>
                          </w:p>
                        </w:tc>
                        <w:tc>
                          <w:tcPr>
                            <w:tcW w:w="240" w:type="dxa"/>
                          </w:tcPr>
                          <w:p>
                            <w:pPr>
                              <w:tabs>
                                <w:tab w:val="left" w:pos="2010"/>
                              </w:tabs>
                              <w:jc w:val="center"/>
                              <w:rPr>
                                <w:bCs/>
                                <w:sz w:val="24"/>
                              </w:rPr>
                            </w:pPr>
                          </w:p>
                        </w:tc>
                        <w:tc>
                          <w:tcPr>
                            <w:tcW w:w="4096" w:type="dxa"/>
                          </w:tcPr>
                          <w:p>
                            <w:pPr>
                              <w:tabs>
                                <w:tab w:val="left" w:pos="2010"/>
                              </w:tabs>
                              <w:jc w:val="center"/>
                              <w:rPr>
                                <w:bCs/>
                                <w:sz w:val="24"/>
                                <w:lang w:val="en-US"/>
                              </w:rPr>
                            </w:pPr>
                            <w:r>
                              <w:rPr>
                                <w:rFonts w:hint="eastAsia"/>
                                <w:bCs/>
                                <w:sz w:val="24"/>
                                <w:lang w:val="en-US"/>
                              </w:rPr>
                              <w:t>脱硫塔药品储藏间</w:t>
                            </w:r>
                          </w:p>
                        </w:tc>
                      </w:tr>
                    </w:tbl>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firstLine="480" w:firstLineChars="200"/>
                        <w:rPr>
                          <w:sz w:val="24"/>
                          <w:lang w:val="en-US"/>
                        </w:rPr>
                      </w:pPr>
                    </w:p>
                    <w:p>
                      <w:pPr>
                        <w:spacing w:line="360" w:lineRule="auto"/>
                        <w:ind w:left="440" w:leftChars="200"/>
                        <w:rPr>
                          <w:sz w:val="24"/>
                          <w:lang w:val="en-US"/>
                        </w:rPr>
                      </w:pPr>
                    </w:p>
                    <w:tbl>
                      <w:tblPr>
                        <w:tblStyle w:val="1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2"/>
                        <w:gridCol w:w="283"/>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5" w:hRule="atLeast"/>
                        </w:trPr>
                        <w:tc>
                          <w:tcPr>
                            <w:tcW w:w="4682" w:type="dxa"/>
                          </w:tcPr>
                          <w:p>
                            <w:pPr>
                              <w:jc w:val="both"/>
                            </w:pPr>
                            <w:r>
                              <w:rPr>
                                <w:rFonts w:hint="eastAsia"/>
                                <w:lang w:val="en-US" w:bidi="ar-SA"/>
                              </w:rPr>
                              <w:drawing>
                                <wp:inline distT="0" distB="0" distL="114300" distR="114300">
                                  <wp:extent cx="2381250" cy="1922780"/>
                                  <wp:effectExtent l="0" t="0" r="0" b="1270"/>
                                  <wp:docPr id="121" name="图片 17" descr="Screenshot_2018_0813_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descr="Screenshot_2018_0813_104635"/>
                                          <pic:cNvPicPr>
                                            <a:picLocks noChangeAspect="1"/>
                                          </pic:cNvPicPr>
                                        </pic:nvPicPr>
                                        <pic:blipFill>
                                          <a:blip r:embed="rId15"/>
                                          <a:stretch>
                                            <a:fillRect/>
                                          </a:stretch>
                                        </pic:blipFill>
                                        <pic:spPr>
                                          <a:xfrm>
                                            <a:off x="0" y="0"/>
                                            <a:ext cx="2381250" cy="1922780"/>
                                          </a:xfrm>
                                          <a:prstGeom prst="rect">
                                            <a:avLst/>
                                          </a:prstGeom>
                                          <a:noFill/>
                                          <a:ln w="9525">
                                            <a:noFill/>
                                          </a:ln>
                                        </pic:spPr>
                                      </pic:pic>
                                    </a:graphicData>
                                  </a:graphic>
                                </wp:inline>
                              </w:drawing>
                            </w:r>
                          </w:p>
                        </w:tc>
                        <w:tc>
                          <w:tcPr>
                            <w:tcW w:w="283" w:type="dxa"/>
                          </w:tcPr>
                          <w:p>
                            <w:pPr>
                              <w:jc w:val="both"/>
                            </w:pPr>
                          </w:p>
                        </w:tc>
                        <w:tc>
                          <w:tcPr>
                            <w:tcW w:w="4835" w:type="dxa"/>
                          </w:tcPr>
                          <w:p>
                            <w:pPr>
                              <w:jc w:val="both"/>
                            </w:pPr>
                            <w:r>
                              <w:rPr>
                                <w:rFonts w:hint="eastAsia"/>
                                <w:lang w:val="en-US" w:bidi="ar-SA"/>
                              </w:rPr>
                              <w:drawing>
                                <wp:inline distT="0" distB="0" distL="114300" distR="114300">
                                  <wp:extent cx="2560320" cy="1831975"/>
                                  <wp:effectExtent l="0" t="0" r="11430" b="15875"/>
                                  <wp:docPr id="110" name="图片 18" descr="Screenshot_2018_0813_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 descr="Screenshot_2018_0813_104609"/>
                                          <pic:cNvPicPr>
                                            <a:picLocks noChangeAspect="1"/>
                                          </pic:cNvPicPr>
                                        </pic:nvPicPr>
                                        <pic:blipFill>
                                          <a:blip r:embed="rId16"/>
                                          <a:stretch>
                                            <a:fillRect/>
                                          </a:stretch>
                                        </pic:blipFill>
                                        <pic:spPr>
                                          <a:xfrm>
                                            <a:off x="0" y="0"/>
                                            <a:ext cx="2560320" cy="18319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4682" w:type="dxa"/>
                          </w:tcPr>
                          <w:p>
                            <w:pPr>
                              <w:jc w:val="both"/>
                            </w:pPr>
                            <w:r>
                              <w:rPr>
                                <w:rFonts w:hint="eastAsia"/>
                                <w:lang w:val="en-US"/>
                              </w:rPr>
                              <w:t>脱硫塔</w:t>
                            </w:r>
                          </w:p>
                        </w:tc>
                        <w:tc>
                          <w:tcPr>
                            <w:tcW w:w="283" w:type="dxa"/>
                          </w:tcPr>
                          <w:p>
                            <w:pPr>
                              <w:jc w:val="both"/>
                            </w:pPr>
                          </w:p>
                        </w:tc>
                        <w:tc>
                          <w:tcPr>
                            <w:tcW w:w="4835" w:type="dxa"/>
                          </w:tcPr>
                          <w:p>
                            <w:pPr>
                              <w:jc w:val="both"/>
                              <w:rPr>
                                <w:lang w:val="en-US"/>
                              </w:rPr>
                            </w:pPr>
                            <w:r>
                              <w:rPr>
                                <w:rFonts w:hint="eastAsia"/>
                                <w:lang w:val="en-US"/>
                              </w:rPr>
                              <w:t>煤堆场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trPr>
                        <w:tc>
                          <w:tcPr>
                            <w:tcW w:w="4682" w:type="dxa"/>
                          </w:tcPr>
                          <w:p>
                            <w:pPr>
                              <w:jc w:val="both"/>
                            </w:pPr>
                            <w:r>
                              <w:rPr>
                                <w:rFonts w:hint="eastAsia"/>
                                <w:lang w:val="en-US" w:bidi="ar-SA"/>
                              </w:rPr>
                              <w:drawing>
                                <wp:inline distT="0" distB="0" distL="114300" distR="114300">
                                  <wp:extent cx="2685415" cy="1772285"/>
                                  <wp:effectExtent l="0" t="0" r="635" b="18415"/>
                                  <wp:docPr id="112" name="图片 19" descr="Screenshot_2018_0813_10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9" descr="Screenshot_2018_0813_105425"/>
                                          <pic:cNvPicPr>
                                            <a:picLocks noChangeAspect="1"/>
                                          </pic:cNvPicPr>
                                        </pic:nvPicPr>
                                        <pic:blipFill>
                                          <a:blip r:embed="rId17"/>
                                          <a:stretch>
                                            <a:fillRect/>
                                          </a:stretch>
                                        </pic:blipFill>
                                        <pic:spPr>
                                          <a:xfrm>
                                            <a:off x="0" y="0"/>
                                            <a:ext cx="2685415" cy="1772285"/>
                                          </a:xfrm>
                                          <a:prstGeom prst="rect">
                                            <a:avLst/>
                                          </a:prstGeom>
                                          <a:noFill/>
                                          <a:ln w="9525">
                                            <a:noFill/>
                                          </a:ln>
                                        </pic:spPr>
                                      </pic:pic>
                                    </a:graphicData>
                                  </a:graphic>
                                </wp:inline>
                              </w:drawing>
                            </w:r>
                          </w:p>
                        </w:tc>
                        <w:tc>
                          <w:tcPr>
                            <w:tcW w:w="283" w:type="dxa"/>
                          </w:tcPr>
                          <w:p>
                            <w:pPr>
                              <w:jc w:val="both"/>
                            </w:pPr>
                          </w:p>
                        </w:tc>
                        <w:tc>
                          <w:tcPr>
                            <w:tcW w:w="4835" w:type="dxa"/>
                          </w:tcPr>
                          <w:p>
                            <w:pPr>
                              <w:jc w:val="both"/>
                            </w:pPr>
                            <w:r>
                              <w:rPr>
                                <w:rFonts w:hint="eastAsia"/>
                                <w:lang w:val="en-US" w:bidi="ar-SA"/>
                              </w:rPr>
                              <w:drawing>
                                <wp:inline distT="0" distB="0" distL="114300" distR="114300">
                                  <wp:extent cx="2458085" cy="1679575"/>
                                  <wp:effectExtent l="0" t="0" r="18415" b="15875"/>
                                  <wp:docPr id="113" name="图片 20" descr="Screenshot_2018_0813_1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 descr="Screenshot_2018_0813_105313"/>
                                          <pic:cNvPicPr>
                                            <a:picLocks noChangeAspect="1"/>
                                          </pic:cNvPicPr>
                                        </pic:nvPicPr>
                                        <pic:blipFill>
                                          <a:blip r:embed="rId18"/>
                                          <a:stretch>
                                            <a:fillRect/>
                                          </a:stretch>
                                        </pic:blipFill>
                                        <pic:spPr>
                                          <a:xfrm>
                                            <a:off x="0" y="0"/>
                                            <a:ext cx="2458085" cy="16795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4682" w:type="dxa"/>
                          </w:tcPr>
                          <w:p>
                            <w:pPr>
                              <w:jc w:val="both"/>
                              <w:rPr>
                                <w:lang w:val="en-US"/>
                              </w:rPr>
                            </w:pPr>
                            <w:r>
                              <w:rPr>
                                <w:rFonts w:hint="eastAsia"/>
                                <w:lang w:val="en-US"/>
                              </w:rPr>
                              <w:t>砂石料场篷布遮盖</w:t>
                            </w:r>
                          </w:p>
                        </w:tc>
                        <w:tc>
                          <w:tcPr>
                            <w:tcW w:w="283" w:type="dxa"/>
                          </w:tcPr>
                          <w:p>
                            <w:pPr>
                              <w:jc w:val="both"/>
                            </w:pPr>
                          </w:p>
                        </w:tc>
                        <w:tc>
                          <w:tcPr>
                            <w:tcW w:w="4835" w:type="dxa"/>
                          </w:tcPr>
                          <w:p>
                            <w:pPr>
                              <w:jc w:val="both"/>
                              <w:rPr>
                                <w:lang w:val="en-US"/>
                              </w:rPr>
                            </w:pPr>
                            <w:r>
                              <w:rPr>
                                <w:rFonts w:hint="eastAsia"/>
                                <w:lang w:val="en-US"/>
                              </w:rPr>
                              <w:t>脱硫塔药品储藏间</w:t>
                            </w:r>
                          </w:p>
                        </w:tc>
                      </w:tr>
                    </w:tbl>
                    <w:p>
                      <w:pPr>
                        <w:spacing w:line="360" w:lineRule="auto"/>
                        <w:rPr>
                          <w:b/>
                          <w:sz w:val="28"/>
                          <w:szCs w:val="28"/>
                        </w:rPr>
                      </w:pPr>
                      <w:r>
                        <w:rPr>
                          <w:rFonts w:hint="eastAsia"/>
                          <w:b/>
                          <w:sz w:val="28"/>
                          <w:szCs w:val="28"/>
                        </w:rPr>
                        <w:t>2、废水</w:t>
                      </w:r>
                    </w:p>
                    <w:p>
                      <w:pPr>
                        <w:spacing w:line="360" w:lineRule="auto"/>
                        <w:ind w:firstLine="480" w:firstLineChars="200"/>
                        <w:rPr>
                          <w:sz w:val="24"/>
                          <w:lang w:val="en-US"/>
                        </w:rPr>
                      </w:pPr>
                      <w:r>
                        <w:rPr>
                          <w:rFonts w:hint="eastAsia"/>
                          <w:sz w:val="24"/>
                        </w:rPr>
                        <w:t>本项目运营期职工使用旱厕，旱厕由周围居民定期清掏，生活污水主要为洗漱废水，全部泼洒降尘。</w:t>
                      </w:r>
                      <w:r>
                        <w:rPr>
                          <w:rFonts w:hint="eastAsia"/>
                          <w:sz w:val="24"/>
                          <w:lang w:val="en-US"/>
                        </w:rPr>
                        <w:t>没有生产废水产生。</w:t>
                      </w:r>
                    </w:p>
                    <w:p/>
                    <w:p/>
                  </w:txbxContent>
                </v:textbox>
              </v:shape>
            </w:pict>
          </mc:Fallback>
        </mc:AlternateContent>
      </w:r>
    </w:p>
    <w:p>
      <w:pPr>
        <w:tabs>
          <w:tab w:val="left" w:pos="1313"/>
        </w:tabs>
        <w:spacing w:before="91"/>
        <w:rPr>
          <w:b/>
          <w:sz w:val="24"/>
        </w:rPr>
      </w:pPr>
    </w:p>
    <w:p>
      <w:pPr>
        <w:pStyle w:val="18"/>
        <w:tabs>
          <w:tab w:val="left" w:pos="1313"/>
        </w:tabs>
        <w:spacing w:before="91"/>
        <w:ind w:left="828" w:firstLine="0"/>
        <w:rPr>
          <w:rFonts w:hint="eastAsia"/>
          <w:b/>
          <w:sz w:val="24"/>
        </w:rPr>
      </w:pPr>
    </w:p>
    <w:p>
      <w:pPr>
        <w:spacing w:line="360" w:lineRule="auto"/>
        <w:jc w:val="both"/>
        <w:rPr>
          <w:rFonts w:ascii="Times New Roman" w:hAnsi="Times New Roman" w:cs="Times New Roman"/>
          <w:sz w:val="24"/>
          <w:szCs w:val="24"/>
          <w:lang w:val="en-US"/>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eastAsia="宋体"/>
          <w:b/>
          <w:sz w:val="24"/>
          <w:lang w:eastAsia="zh-CN"/>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rFonts w:hint="eastAsia"/>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r>
        <w:rPr>
          <w:sz w:val="24"/>
        </w:rPr>
        <mc:AlternateContent>
          <mc:Choice Requires="wps">
            <w:drawing>
              <wp:anchor distT="0" distB="0" distL="114300" distR="114300" simplePos="0" relativeHeight="251698176" behindDoc="1" locked="0" layoutInCell="1" allowOverlap="1">
                <wp:simplePos x="0" y="0"/>
                <wp:positionH relativeFrom="column">
                  <wp:posOffset>151765</wp:posOffset>
                </wp:positionH>
                <wp:positionV relativeFrom="paragraph">
                  <wp:posOffset>126365</wp:posOffset>
                </wp:positionV>
                <wp:extent cx="6201410" cy="8917305"/>
                <wp:effectExtent l="4445" t="5080" r="23495" b="12065"/>
                <wp:wrapNone/>
                <wp:docPr id="48" name="文本框 78"/>
                <wp:cNvGraphicFramePr/>
                <a:graphic xmlns:a="http://schemas.openxmlformats.org/drawingml/2006/main">
                  <a:graphicData uri="http://schemas.microsoft.com/office/word/2010/wordprocessingShape">
                    <wps:wsp>
                      <wps:cNvSpPr txBox="1"/>
                      <wps:spPr>
                        <a:xfrm>
                          <a:off x="0" y="0"/>
                          <a:ext cx="6201410" cy="8917305"/>
                        </a:xfrm>
                        <a:prstGeom prst="rect">
                          <a:avLst/>
                        </a:prstGeom>
                        <a:solidFill>
                          <a:srgbClr val="FFFFFF"/>
                        </a:solidFill>
                        <a:ln w="9525" cap="flat" cmpd="sng">
                          <a:solidFill>
                            <a:srgbClr val="000000"/>
                          </a:solidFill>
                          <a:prstDash val="solid"/>
                          <a:miter/>
                          <a:headEnd type="none" w="med" len="med"/>
                          <a:tailEnd type="none" w="med" len="med"/>
                        </a:ln>
                      </wps:spPr>
                      <wps:txbx>
                        <w:txbxContent>
                          <w:tbl>
                            <w:tblPr>
                              <w:tblStyle w:val="13"/>
                              <w:tblW w:w="8484"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46"/>
                              <w:gridCol w:w="850"/>
                              <w:gridCol w:w="1134"/>
                              <w:gridCol w:w="1134"/>
                              <w:gridCol w:w="2607"/>
                              <w:gridCol w:w="22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90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cs="宋体"/>
                                      <w:b w:val="0"/>
                                      <w:bCs/>
                                      <w:color w:val="FF0000"/>
                                      <w:sz w:val="21"/>
                                      <w:szCs w:val="21"/>
                                      <w:lang w:val="en-US" w:eastAsia="zh-CN"/>
                                    </w:rPr>
                                    <w:t>4</w:t>
                                  </w:r>
                                </w:p>
                              </w:tc>
                              <w:tc>
                                <w:tcPr>
                                  <w:tcW w:w="850"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cs="宋体"/>
                                      <w:b w:val="0"/>
                                      <w:bCs/>
                                      <w:color w:val="FF0000"/>
                                      <w:sz w:val="21"/>
                                      <w:szCs w:val="21"/>
                                      <w:lang w:val="en-US" w:eastAsia="zh-CN"/>
                                    </w:rPr>
                                    <w:t>堆煤场扬尘</w:t>
                                  </w:r>
                                </w:p>
                              </w:tc>
                              <w:tc>
                                <w:tcPr>
                                  <w:tcW w:w="1134" w:type="dxa"/>
                                  <w:tcBorders>
                                    <w:tl2br w:val="nil"/>
                                    <w:tr2bl w:val="nil"/>
                                  </w:tcBorders>
                                  <w:noWrap w:val="0"/>
                                  <w:vAlign w:val="center"/>
                                </w:tcPr>
                                <w:p>
                                  <w:pPr>
                                    <w:jc w:val="center"/>
                                    <w:rPr>
                                      <w:rFonts w:hint="eastAsia" w:cs="宋体"/>
                                      <w:b w:val="0"/>
                                      <w:bCs/>
                                      <w:color w:val="FF0000"/>
                                      <w:sz w:val="21"/>
                                      <w:szCs w:val="21"/>
                                      <w:lang w:eastAsia="zh-CN"/>
                                    </w:rPr>
                                  </w:pPr>
                                  <w:r>
                                    <w:rPr>
                                      <w:rFonts w:hint="eastAsia" w:cs="宋体"/>
                                      <w:b w:val="0"/>
                                      <w:bCs/>
                                      <w:color w:val="FF0000"/>
                                      <w:sz w:val="21"/>
                                      <w:szCs w:val="21"/>
                                      <w:lang w:eastAsia="zh-CN"/>
                                    </w:rPr>
                                    <w:t>扬尘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间断</w:t>
                                  </w:r>
                                </w:p>
                              </w:tc>
                              <w:tc>
                                <w:tcPr>
                                  <w:tcW w:w="2607" w:type="dxa"/>
                                  <w:tcBorders>
                                    <w:tl2br w:val="nil"/>
                                    <w:tr2bl w:val="nil"/>
                                  </w:tcBorders>
                                  <w:noWrap w:val="0"/>
                                  <w:vAlign w:val="center"/>
                                </w:tcPr>
                                <w:p>
                                  <w:pPr>
                                    <w:tabs>
                                      <w:tab w:val="left" w:pos="2055"/>
                                    </w:tabs>
                                    <w:ind w:firstLine="420" w:firstLineChars="200"/>
                                    <w:jc w:val="center"/>
                                    <w:rPr>
                                      <w:rFonts w:hint="eastAsia" w:cs="宋体"/>
                                      <w:b w:val="0"/>
                                      <w:bCs/>
                                      <w:color w:val="FF0000"/>
                                      <w:sz w:val="21"/>
                                      <w:szCs w:val="21"/>
                                      <w:lang w:val="en-US" w:eastAsia="zh-CN"/>
                                    </w:rPr>
                                  </w:pPr>
                                  <w:r>
                                    <w:rPr>
                                      <w:rFonts w:hint="eastAsia" w:cs="宋体"/>
                                      <w:b w:val="0"/>
                                      <w:bCs/>
                                      <w:color w:val="FF0000"/>
                                      <w:sz w:val="21"/>
                                      <w:szCs w:val="21"/>
                                      <w:lang w:eastAsia="zh-CN"/>
                                    </w:rPr>
                                    <w:t>堆煤场设置为半封闭式煤棚，并定期向煤堆洒水，使煤堆表面的水分保持在</w:t>
                                  </w:r>
                                  <w:r>
                                    <w:rPr>
                                      <w:rFonts w:hint="eastAsia" w:cs="宋体"/>
                                      <w:b w:val="0"/>
                                      <w:bCs/>
                                      <w:color w:val="FF0000"/>
                                      <w:sz w:val="21"/>
                                      <w:szCs w:val="21"/>
                                      <w:lang w:val="en-US" w:eastAsia="zh-CN"/>
                                    </w:rPr>
                                    <w:t>10%左右以减少扬尘污染。</w:t>
                                  </w:r>
                                </w:p>
                              </w:tc>
                              <w:tc>
                                <w:tcPr>
                                  <w:tcW w:w="2213" w:type="dxa"/>
                                  <w:tcBorders>
                                    <w:tl2br w:val="nil"/>
                                    <w:tr2bl w:val="nil"/>
                                  </w:tcBorders>
                                  <w:noWrap w:val="0"/>
                                  <w:vAlign w:val="center"/>
                                </w:tcPr>
                                <w:p>
                                  <w:pPr>
                                    <w:jc w:val="center"/>
                                    <w:rPr>
                                      <w:rFonts w:hint="eastAsia" w:cs="宋体"/>
                                      <w:b w:val="0"/>
                                      <w:bCs/>
                                      <w:color w:val="FF0000"/>
                                      <w:sz w:val="21"/>
                                      <w:szCs w:val="21"/>
                                      <w:lang w:eastAsia="zh-CN"/>
                                    </w:rPr>
                                  </w:pPr>
                                  <w:r>
                                    <w:rPr>
                                      <w:rFonts w:hint="eastAsia" w:cs="宋体"/>
                                      <w:b w:val="0"/>
                                      <w:bCs/>
                                      <w:color w:val="FF0000"/>
                                      <w:sz w:val="21"/>
                                      <w:szCs w:val="21"/>
                                      <w:lang w:eastAsia="zh-CN"/>
                                    </w:rPr>
                                    <w:t>实际调查过程中，煤放置在全封闭热风炉房。</w:t>
                                  </w:r>
                                </w:p>
                              </w:tc>
                            </w:tr>
                          </w:tbl>
                          <w:p>
                            <w:pPr>
                              <w:spacing w:line="360" w:lineRule="auto"/>
                              <w:ind w:firstLine="241" w:firstLineChars="100"/>
                              <w:rPr>
                                <w:rFonts w:hint="eastAsia"/>
                                <w:b/>
                                <w:bCs/>
                                <w:sz w:val="24"/>
                                <w:lang w:val="en-US" w:eastAsia="zh-CN"/>
                              </w:rPr>
                            </w:pPr>
                            <w:r>
                              <w:rPr>
                                <w:rFonts w:hint="eastAsia"/>
                                <w:b/>
                                <w:bCs/>
                                <w:sz w:val="24"/>
                                <w:lang w:val="en-US" w:eastAsia="zh-CN"/>
                              </w:rPr>
                              <w:t>2、废水防治措施</w:t>
                            </w:r>
                          </w:p>
                          <w:p>
                            <w:pPr>
                              <w:spacing w:line="360" w:lineRule="auto"/>
                              <w:ind w:firstLine="480" w:firstLineChars="200"/>
                              <w:rPr>
                                <w:rFonts w:hint="eastAsia"/>
                                <w:sz w:val="24"/>
                                <w:lang w:eastAsia="zh-CN"/>
                              </w:rPr>
                            </w:pPr>
                            <w:r>
                              <w:rPr>
                                <w:rFonts w:hint="eastAsia"/>
                                <w:sz w:val="24"/>
                                <w:lang w:eastAsia="zh-CN"/>
                              </w:rPr>
                              <w:t>实际验收过程中，本项目废水主要为生活污水。</w:t>
                            </w:r>
                          </w:p>
                          <w:p>
                            <w:pPr>
                              <w:spacing w:line="360" w:lineRule="auto"/>
                              <w:ind w:firstLine="480" w:firstLineChars="200"/>
                              <w:rPr>
                                <w:rFonts w:hint="eastAsia"/>
                                <w:sz w:val="24"/>
                                <w:lang w:eastAsia="zh-CN"/>
                              </w:rPr>
                            </w:pPr>
                            <w:r>
                              <w:rPr>
                                <w:rFonts w:hint="eastAsia"/>
                                <w:sz w:val="24"/>
                                <w:lang w:eastAsia="zh-CN"/>
                              </w:rPr>
                              <w:t>（1）生活污水</w:t>
                            </w:r>
                          </w:p>
                          <w:p>
                            <w:pPr>
                              <w:spacing w:line="360" w:lineRule="auto"/>
                              <w:ind w:firstLine="480" w:firstLineChars="200"/>
                              <w:rPr>
                                <w:rFonts w:hint="eastAsia" w:ascii="宋体" w:hAnsi="宋体" w:eastAsia="宋体" w:cs="宋体"/>
                                <w:color w:val="auto"/>
                                <w:sz w:val="24"/>
                                <w:szCs w:val="24"/>
                                <w:lang w:eastAsia="zh-CN"/>
                              </w:rPr>
                            </w:pPr>
                            <w:r>
                              <w:rPr>
                                <w:rFonts w:hint="eastAsia"/>
                                <w:sz w:val="24"/>
                                <w:lang w:eastAsia="zh-CN"/>
                              </w:rPr>
                              <w:t>本项目生活污水经化粪池预处理达到《污水综合排放标准》三级标准后，排放至园区污水管网。项目</w:t>
                            </w:r>
                            <w:r>
                              <w:rPr>
                                <w:rFonts w:hint="eastAsia" w:ascii="宋体" w:hAnsi="宋体" w:eastAsia="宋体" w:cs="宋体"/>
                                <w:color w:val="auto"/>
                                <w:sz w:val="24"/>
                                <w:szCs w:val="24"/>
                                <w:lang w:eastAsia="zh-CN"/>
                              </w:rPr>
                              <w:t>污水来源及环保设施一览表见表</w:t>
                            </w:r>
                            <w:r>
                              <w:rPr>
                                <w:rFonts w:hint="eastAsia" w:cs="宋体"/>
                                <w:color w:val="auto"/>
                                <w:sz w:val="24"/>
                                <w:szCs w:val="24"/>
                                <w:lang w:val="en-US" w:eastAsia="zh-CN"/>
                              </w:rPr>
                              <w:t>16</w:t>
                            </w:r>
                            <w:r>
                              <w:rPr>
                                <w:rFonts w:hint="eastAsia" w:ascii="宋体" w:hAnsi="宋体" w:eastAsia="宋体" w:cs="宋体"/>
                                <w:color w:val="auto"/>
                                <w:sz w:val="24"/>
                                <w:szCs w:val="24"/>
                                <w:lang w:eastAsia="zh-CN"/>
                              </w:rPr>
                              <w:t>。</w:t>
                            </w:r>
                          </w:p>
                          <w:p>
                            <w:pPr>
                              <w:spacing w:before="120" w:beforeLines="50"/>
                              <w:jc w:val="center"/>
                              <w:rPr>
                                <w:rFonts w:hint="eastAsia" w:ascii="Times New Roman" w:cs="Times New Roman"/>
                                <w:b/>
                                <w:color w:val="FF0000"/>
                                <w:sz w:val="21"/>
                                <w:szCs w:val="21"/>
                                <w:lang w:val="en-US" w:eastAsia="zh-CN"/>
                              </w:rPr>
                            </w:pPr>
                            <w:r>
                              <w:rPr>
                                <w:rFonts w:hint="eastAsia" w:ascii="宋体" w:hAnsi="宋体" w:eastAsia="宋体" w:cs="宋体"/>
                                <w:color w:val="FF0000"/>
                                <w:sz w:val="24"/>
                                <w:szCs w:val="24"/>
                                <w:lang w:eastAsia="zh-CN"/>
                              </w:rPr>
                              <w:t xml:space="preserve"> </w:t>
                            </w:r>
                            <w:r>
                              <w:rPr>
                                <w:rFonts w:hint="eastAsia" w:ascii="Times New Roman" w:cs="Times New Roman"/>
                                <w:b/>
                                <w:color w:val="auto"/>
                                <w:sz w:val="21"/>
                                <w:szCs w:val="21"/>
                                <w:lang w:val="en-US" w:eastAsia="zh-CN"/>
                              </w:rPr>
                              <w:t>表16  污水来源及环保设施一览表</w:t>
                            </w:r>
                          </w:p>
                          <w:tbl>
                            <w:tblPr>
                              <w:tblStyle w:val="13"/>
                              <w:tblpPr w:leftFromText="180" w:rightFromText="180" w:vertAnchor="text" w:horzAnchor="page" w:tblpXSpec="center" w:tblpY="53"/>
                              <w:tblOverlap w:val="never"/>
                              <w:tblW w:w="823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32"/>
                              <w:gridCol w:w="853"/>
                              <w:gridCol w:w="1896"/>
                              <w:gridCol w:w="2250"/>
                              <w:gridCol w:w="25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632"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序号</w:t>
                                  </w:r>
                                </w:p>
                              </w:tc>
                              <w:tc>
                                <w:tcPr>
                                  <w:tcW w:w="853"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污水</w:t>
                                  </w:r>
                                </w:p>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种类</w:t>
                                  </w:r>
                                </w:p>
                              </w:tc>
                              <w:tc>
                                <w:tcPr>
                                  <w:tcW w:w="1896"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主要污染因子</w:t>
                                  </w:r>
                                </w:p>
                              </w:tc>
                              <w:tc>
                                <w:tcPr>
                                  <w:tcW w:w="4849" w:type="dxa"/>
                                  <w:gridSpan w:val="2"/>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处理措施及排放去向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632"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853"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1896"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2250"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环评要求</w:t>
                                  </w:r>
                                </w:p>
                              </w:tc>
                              <w:tc>
                                <w:tcPr>
                                  <w:tcW w:w="2599"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63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1</w:t>
                                  </w:r>
                                </w:p>
                              </w:tc>
                              <w:tc>
                                <w:tcPr>
                                  <w:tcW w:w="853"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生活污水</w:t>
                                  </w:r>
                                </w:p>
                              </w:tc>
                              <w:tc>
                                <w:tcPr>
                                  <w:tcW w:w="1896"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COD、BOD</w:t>
                                  </w:r>
                                  <w:r>
                                    <w:rPr>
                                      <w:rFonts w:hint="eastAsia" w:ascii="宋体" w:hAnsi="宋体" w:eastAsia="宋体" w:cs="宋体"/>
                                      <w:b w:val="0"/>
                                      <w:bCs/>
                                      <w:color w:val="auto"/>
                                      <w:sz w:val="21"/>
                                      <w:szCs w:val="21"/>
                                      <w:vertAlign w:val="subscript"/>
                                      <w:lang w:eastAsia="zh-CN"/>
                                    </w:rPr>
                                    <w:t>5</w:t>
                                  </w:r>
                                  <w:r>
                                    <w:rPr>
                                      <w:rFonts w:hint="eastAsia" w:ascii="宋体" w:hAnsi="宋体" w:eastAsia="宋体" w:cs="宋体"/>
                                      <w:b w:val="0"/>
                                      <w:bCs/>
                                      <w:color w:val="auto"/>
                                      <w:sz w:val="21"/>
                                      <w:szCs w:val="21"/>
                                      <w:lang w:eastAsia="zh-CN"/>
                                    </w:rPr>
                                    <w:t>、SS、NH</w:t>
                                  </w:r>
                                  <w:r>
                                    <w:rPr>
                                      <w:rFonts w:hint="eastAsia" w:ascii="宋体" w:hAnsi="宋体" w:eastAsia="宋体" w:cs="宋体"/>
                                      <w:b w:val="0"/>
                                      <w:bCs/>
                                      <w:color w:val="auto"/>
                                      <w:sz w:val="21"/>
                                      <w:szCs w:val="21"/>
                                      <w:vertAlign w:val="subscript"/>
                                      <w:lang w:eastAsia="zh-CN"/>
                                    </w:rPr>
                                    <w:t>3</w:t>
                                  </w:r>
                                  <w:r>
                                    <w:rPr>
                                      <w:rFonts w:hint="eastAsia" w:ascii="宋体" w:hAnsi="宋体" w:eastAsia="宋体" w:cs="宋体"/>
                                      <w:b w:val="0"/>
                                      <w:bCs/>
                                      <w:color w:val="auto"/>
                                      <w:sz w:val="21"/>
                                      <w:szCs w:val="21"/>
                                      <w:lang w:eastAsia="zh-CN"/>
                                    </w:rPr>
                                    <w:t>-N</w:t>
                                  </w:r>
                                </w:p>
                              </w:tc>
                              <w:tc>
                                <w:tcPr>
                                  <w:tcW w:w="2250"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本项目生活污水经化粪池处理</w:t>
                                  </w:r>
                                  <w:r>
                                    <w:rPr>
                                      <w:rFonts w:hint="eastAsia" w:cs="宋体"/>
                                      <w:b w:val="0"/>
                                      <w:bCs/>
                                      <w:color w:val="auto"/>
                                      <w:sz w:val="21"/>
                                      <w:szCs w:val="21"/>
                                      <w:lang w:eastAsia="zh-CN"/>
                                    </w:rPr>
                                    <w:t>、食堂废水经隔油池处理后废水水质能够满足</w:t>
                                  </w:r>
                                  <w:r>
                                    <w:rPr>
                                      <w:rFonts w:hint="eastAsia" w:ascii="宋体" w:hAnsi="宋体" w:eastAsia="宋体" w:cs="宋体"/>
                                      <w:b w:val="0"/>
                                      <w:bCs/>
                                      <w:color w:val="auto"/>
                                      <w:sz w:val="21"/>
                                      <w:szCs w:val="21"/>
                                      <w:lang w:eastAsia="zh-CN"/>
                                    </w:rPr>
                                    <w:t>《污水综合排放标准》三级标准后，排放至园区污水管网，最终排入临泽县污水处理厂</w:t>
                                  </w:r>
                                </w:p>
                              </w:tc>
                              <w:tc>
                                <w:tcPr>
                                  <w:tcW w:w="259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cs="宋体"/>
                                      <w:b w:val="0"/>
                                      <w:bCs/>
                                      <w:color w:val="auto"/>
                                      <w:sz w:val="21"/>
                                      <w:szCs w:val="21"/>
                                      <w:lang w:eastAsia="zh-CN"/>
                                    </w:rPr>
                                    <w:t>实际验收过程中，厂区不提供食宿。生活污水经化粪池预处理后达到《污水综合排放标准》三级标准后，排放至园区污水管网。</w:t>
                                  </w:r>
                                </w:p>
                              </w:tc>
                            </w:tr>
                          </w:tbl>
                          <w:p>
                            <w:pPr>
                              <w:pStyle w:val="6"/>
                              <w:numPr>
                                <w:ilvl w:val="0"/>
                                <w:numId w:val="0"/>
                              </w:numPr>
                              <w:spacing w:before="160" w:line="364" w:lineRule="auto"/>
                              <w:ind w:right="99" w:rightChars="0" w:firstLine="241" w:firstLineChars="100"/>
                              <w:jc w:val="both"/>
                              <w:rPr>
                                <w:rFonts w:hint="eastAsia"/>
                                <w:b/>
                                <w:bCs/>
                                <w:lang w:val="en-US" w:eastAsia="zh-CN"/>
                              </w:rPr>
                            </w:pPr>
                            <w:r>
                              <w:rPr>
                                <w:rFonts w:hint="eastAsia"/>
                                <w:b/>
                                <w:bCs/>
                                <w:lang w:val="en-US" w:eastAsia="zh-CN"/>
                              </w:rPr>
                              <w:t>3、噪声防治措施：</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auto"/>
                                <w:sz w:val="24"/>
                                <w:szCs w:val="24"/>
                                <w:lang w:val="en-US" w:eastAsia="zh-CN"/>
                              </w:rPr>
                              <w:t>本项目在营运期产生的噪声主要为设备噪声，为了减小噪声对周围环境的影响，本项目采取以下降噪措施：生产车间安装隔声门窗，振动喂料器下放置减振器，在通风口安装通风消声器等。</w:t>
                            </w:r>
                          </w:p>
                          <w:p>
                            <w:pPr>
                              <w:numPr>
                                <w:ilvl w:val="0"/>
                                <w:numId w:val="0"/>
                              </w:numPr>
                              <w:spacing w:line="360" w:lineRule="auto"/>
                              <w:ind w:firstLine="241" w:firstLineChars="100"/>
                              <w:jc w:val="both"/>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4、固体废物防治措施</w:t>
                            </w:r>
                          </w:p>
                          <w:p>
                            <w:pPr>
                              <w:spacing w:line="360" w:lineRule="auto"/>
                              <w:ind w:firstLine="480" w:firstLineChars="200"/>
                              <w:rPr>
                                <w:rFonts w:hint="eastAsia" w:eastAsia="宋体"/>
                                <w:sz w:val="24"/>
                                <w:lang w:eastAsia="zh-CN"/>
                              </w:rPr>
                            </w:pPr>
                            <w:r>
                              <w:rPr>
                                <w:rFonts w:hint="eastAsia"/>
                                <w:sz w:val="24"/>
                                <w:lang w:eastAsia="zh-CN"/>
                              </w:rPr>
                              <w:t>实际验收过程中，</w:t>
                            </w:r>
                            <w:r>
                              <w:rPr>
                                <w:rFonts w:hint="eastAsia"/>
                                <w:sz w:val="24"/>
                              </w:rPr>
                              <w:t>本项目运营期产生的固体废弃物主要为</w:t>
                            </w:r>
                            <w:r>
                              <w:rPr>
                                <w:rFonts w:hint="eastAsia"/>
                                <w:sz w:val="24"/>
                                <w:lang w:eastAsia="zh-CN"/>
                              </w:rPr>
                              <w:t>种子加工后的玉米芯、秕籽和碎籽、种衣剂包装桶、燃煤灰渣、除尘器收尘灰和职工生活垃圾。</w:t>
                            </w:r>
                          </w:p>
                          <w:p>
                            <w:pPr>
                              <w:spacing w:line="360" w:lineRule="auto"/>
                              <w:ind w:firstLine="480" w:firstLineChars="200"/>
                              <w:rPr>
                                <w:rFonts w:hint="eastAsia" w:eastAsia="宋体"/>
                                <w:color w:val="auto"/>
                                <w:sz w:val="24"/>
                                <w:lang w:eastAsia="zh-CN"/>
                              </w:rPr>
                            </w:pPr>
                            <w:r>
                              <w:rPr>
                                <w:rFonts w:hint="eastAsia"/>
                                <w:color w:val="auto"/>
                                <w:sz w:val="24"/>
                              </w:rPr>
                              <w:t>（</w:t>
                            </w:r>
                            <w:r>
                              <w:rPr>
                                <w:rFonts w:hint="eastAsia"/>
                                <w:color w:val="auto"/>
                                <w:sz w:val="24"/>
                                <w:lang w:val="en-US" w:eastAsia="zh-CN"/>
                              </w:rPr>
                              <w:t>1</w:t>
                            </w:r>
                            <w:r>
                              <w:rPr>
                                <w:rFonts w:hint="eastAsia"/>
                                <w:color w:val="auto"/>
                                <w:sz w:val="24"/>
                              </w:rPr>
                              <w:t>）</w:t>
                            </w:r>
                            <w:r>
                              <w:rPr>
                                <w:rFonts w:hint="eastAsia"/>
                                <w:color w:val="auto"/>
                                <w:sz w:val="24"/>
                                <w:lang w:eastAsia="zh-CN"/>
                              </w:rPr>
                              <w:t>加工后的玉米芯</w:t>
                            </w:r>
                          </w:p>
                          <w:p>
                            <w:pPr>
                              <w:spacing w:line="360" w:lineRule="auto"/>
                              <w:ind w:firstLine="480" w:firstLineChars="200"/>
                              <w:rPr>
                                <w:rFonts w:hint="eastAsia" w:eastAsia="宋体"/>
                                <w:color w:val="auto"/>
                                <w:sz w:val="24"/>
                                <w:lang w:eastAsia="zh-CN"/>
                              </w:rPr>
                            </w:pPr>
                            <w:r>
                              <w:rPr>
                                <w:rFonts w:hint="eastAsia"/>
                                <w:color w:val="auto"/>
                                <w:sz w:val="24"/>
                                <w:lang w:eastAsia="zh-CN"/>
                              </w:rPr>
                              <w:t>实际验收过程中，加工后的玉米芯外卖到糠醛厂作为原料。</w:t>
                            </w:r>
                          </w:p>
                          <w:p>
                            <w:pPr>
                              <w:spacing w:line="360" w:lineRule="auto"/>
                              <w:ind w:firstLine="480" w:firstLineChars="200"/>
                              <w:rPr>
                                <w:rFonts w:hint="eastAsia"/>
                                <w:color w:val="auto"/>
                                <w:sz w:val="24"/>
                                <w:lang w:eastAsia="zh-CN"/>
                              </w:rPr>
                            </w:pPr>
                            <w:r>
                              <w:rPr>
                                <w:rFonts w:hint="eastAsia"/>
                                <w:color w:val="auto"/>
                                <w:sz w:val="24"/>
                              </w:rPr>
                              <w:t>（</w:t>
                            </w:r>
                            <w:r>
                              <w:rPr>
                                <w:rFonts w:hint="eastAsia"/>
                                <w:color w:val="auto"/>
                                <w:sz w:val="24"/>
                                <w:lang w:val="en-US" w:eastAsia="zh-CN"/>
                              </w:rPr>
                              <w:t>2</w:t>
                            </w:r>
                            <w:r>
                              <w:rPr>
                                <w:rFonts w:hint="eastAsia"/>
                                <w:color w:val="auto"/>
                                <w:sz w:val="24"/>
                              </w:rPr>
                              <w:t>）</w:t>
                            </w:r>
                            <w:r>
                              <w:rPr>
                                <w:rFonts w:hint="eastAsia"/>
                                <w:color w:val="auto"/>
                                <w:sz w:val="24"/>
                                <w:lang w:eastAsia="zh-CN"/>
                              </w:rPr>
                              <w:t>秕籽和碎籽</w:t>
                            </w:r>
                          </w:p>
                          <w:p>
                            <w:pPr>
                              <w:spacing w:line="360" w:lineRule="auto"/>
                              <w:ind w:firstLine="480" w:firstLineChars="200"/>
                              <w:rPr>
                                <w:rFonts w:hint="eastAsia"/>
                                <w:color w:val="auto"/>
                                <w:sz w:val="24"/>
                                <w:lang w:eastAsia="zh-CN"/>
                              </w:rPr>
                            </w:pPr>
                            <w:r>
                              <w:rPr>
                                <w:rFonts w:hint="eastAsia"/>
                                <w:color w:val="auto"/>
                                <w:sz w:val="24"/>
                                <w:lang w:eastAsia="zh-CN"/>
                              </w:rPr>
                              <w:t>本项目实际验收过程中，秕籽和碎籽作为农饲料外卖；</w:t>
                            </w:r>
                          </w:p>
                          <w:p>
                            <w:pPr>
                              <w:spacing w:line="360" w:lineRule="auto"/>
                              <w:ind w:firstLine="480" w:firstLineChars="200"/>
                              <w:rPr>
                                <w:rFonts w:hint="eastAsia"/>
                                <w:color w:val="auto"/>
                                <w:sz w:val="24"/>
                                <w:lang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）种衣剂包装桶</w:t>
                            </w:r>
                          </w:p>
                          <w:p>
                            <w:pPr>
                              <w:spacing w:line="360" w:lineRule="auto"/>
                              <w:ind w:firstLine="480" w:firstLineChars="200"/>
                              <w:rPr>
                                <w:rFonts w:hint="eastAsia"/>
                                <w:color w:val="auto"/>
                                <w:sz w:val="24"/>
                                <w:lang w:eastAsia="zh-CN"/>
                              </w:rPr>
                            </w:pPr>
                            <w:r>
                              <w:rPr>
                                <w:rFonts w:hint="eastAsia"/>
                                <w:color w:val="auto"/>
                                <w:sz w:val="24"/>
                                <w:lang w:eastAsia="zh-CN"/>
                              </w:rPr>
                              <w:t>实际验收过程中，最终由种衣剂生产厂家回收利用；</w:t>
                            </w:r>
                          </w:p>
                          <w:p>
                            <w:pPr>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）燃煤灰渣</w:t>
                            </w: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r>
                              <w:rPr>
                                <w:rFonts w:hint="eastAsia"/>
                                <w:b/>
                                <w:bCs/>
                                <w:lang w:val="en-US" w:eastAsia="zh-CN"/>
                              </w:rPr>
                              <w:t>2、废水防治措施</w:t>
                            </w:r>
                          </w:p>
                          <w:p>
                            <w:pPr>
                              <w:numPr>
                                <w:ilvl w:val="0"/>
                                <w:numId w:val="0"/>
                              </w:numPr>
                              <w:spacing w:line="360" w:lineRule="auto"/>
                              <w:ind w:firstLine="440" w:firstLineChars="200"/>
                              <w:jc w:val="both"/>
                              <w:rPr>
                                <w:rFonts w:hint="eastAsia" w:ascii="Times New Roman" w:hAnsi="Times New Roman" w:cs="Times New Roman"/>
                                <w:sz w:val="24"/>
                                <w:szCs w:val="24"/>
                                <w:lang w:val="en-US" w:eastAsia="zh-CN"/>
                              </w:rPr>
                            </w:pPr>
                            <w:r>
                              <w:rPr>
                                <w:rFonts w:hint="eastAsia" w:ascii="Times New Roman" w:cs="Times New Roman"/>
                                <w:color w:val="FF0000"/>
                                <w:lang w:val="en-US" w:eastAsia="zh-CN"/>
                              </w:rPr>
                              <w:t>本项</w:t>
                            </w:r>
                            <w:r>
                              <w:rPr>
                                <w:rFonts w:hint="eastAsia" w:ascii="Times New Roman" w:hAnsi="Times New Roman" w:cs="Times New Roman"/>
                                <w:color w:val="FF0000"/>
                                <w:sz w:val="24"/>
                                <w:szCs w:val="24"/>
                                <w:lang w:val="en-US" w:eastAsia="zh-CN"/>
                              </w:rPr>
                              <w:t>目废水主要为生产废水和生活废水，本项目建设了三级沉淀池，每个沉淀池容积10m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lang w:val="en-US" w:eastAsia="zh-CN"/>
                              </w:rPr>
                              <w:t>，沉淀池采用防渗处理，三次沉淀处理后，上清液返回蓄水池，全部回用，对黑河地表水的影响较小。生活用水由于产生量较少，主要是洗漱用水，生活、办公区使用旱厕，生活用水由于成分简单，产生量较少，直接泼洒路面降尘处理，因此，生活污水经泼洒降尘后对黑河地表水的影响较小。</w:t>
                            </w:r>
                          </w:p>
                          <w:tbl>
                            <w:tblPr>
                              <w:tblStyle w:val="14"/>
                              <w:tblpPr w:leftFromText="180" w:rightFromText="180" w:vertAnchor="text" w:horzAnchor="page" w:tblpX="1389" w:tblpY="-58"/>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282"/>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9" w:hRule="atLeast"/>
                              </w:trPr>
                              <w:tc>
                                <w:tcPr>
                                  <w:tcW w:w="4728" w:type="dxa"/>
                                </w:tcPr>
                                <w:p>
                                  <w:pPr>
                                    <w:tabs>
                                      <w:tab w:val="left" w:pos="2010"/>
                                    </w:tabs>
                                    <w:jc w:val="both"/>
                                    <w:rPr>
                                      <w:rFonts w:hint="eastAsia" w:eastAsia="宋体"/>
                                      <w:bCs/>
                                      <w:sz w:val="24"/>
                                      <w:lang w:eastAsia="zh-CN"/>
                                    </w:rPr>
                                  </w:pPr>
                                  <w:r>
                                    <w:rPr>
                                      <w:rFonts w:hint="eastAsia" w:eastAsia="宋体"/>
                                      <w:bCs/>
                                      <w:sz w:val="24"/>
                                      <w:lang w:eastAsia="zh-CN"/>
                                    </w:rPr>
                                    <w:drawing>
                                      <wp:inline distT="0" distB="0" distL="114300" distR="114300">
                                        <wp:extent cx="0" cy="0"/>
                                        <wp:effectExtent l="0" t="0" r="0" b="0"/>
                                        <wp:docPr id="5" name="图片 5"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35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eastAsia" w:eastAsia="宋体"/>
                                      <w:bCs/>
                                      <w:sz w:val="24"/>
                                      <w:lang w:eastAsia="zh-CN"/>
                                    </w:rPr>
                                    <w:drawing>
                                      <wp:inline distT="0" distB="0" distL="114300" distR="114300">
                                        <wp:extent cx="2910840" cy="2183130"/>
                                        <wp:effectExtent l="0" t="0" r="3810" b="7620"/>
                                        <wp:docPr id="6" name="图片 6"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352"/>
                                                <pic:cNvPicPr>
                                                  <a:picLocks noChangeAspect="1"/>
                                                </pic:cNvPicPr>
                                              </pic:nvPicPr>
                                              <pic:blipFill>
                                                <a:blip r:embed="rId19"/>
                                                <a:stretch>
                                                  <a:fillRect/>
                                                </a:stretch>
                                              </pic:blipFill>
                                              <pic:spPr>
                                                <a:xfrm>
                                                  <a:off x="0" y="0"/>
                                                  <a:ext cx="2910840" cy="2183130"/>
                                                </a:xfrm>
                                                <a:prstGeom prst="rect">
                                                  <a:avLst/>
                                                </a:prstGeom>
                                              </pic:spPr>
                                            </pic:pic>
                                          </a:graphicData>
                                        </a:graphic>
                                      </wp:inline>
                                    </w:drawing>
                                  </w:r>
                                </w:p>
                              </w:tc>
                              <w:tc>
                                <w:tcPr>
                                  <w:tcW w:w="282" w:type="dxa"/>
                                </w:tcPr>
                                <w:p>
                                  <w:pPr>
                                    <w:tabs>
                                      <w:tab w:val="left" w:pos="2010"/>
                                    </w:tabs>
                                    <w:jc w:val="both"/>
                                    <w:rPr>
                                      <w:bCs/>
                                      <w:sz w:val="24"/>
                                    </w:rPr>
                                  </w:pPr>
                                </w:p>
                              </w:tc>
                              <w:tc>
                                <w:tcPr>
                                  <w:tcW w:w="4890" w:type="dxa"/>
                                </w:tcPr>
                                <w:p>
                                  <w:pPr>
                                    <w:tabs>
                                      <w:tab w:val="left" w:pos="2010"/>
                                    </w:tabs>
                                    <w:jc w:val="both"/>
                                    <w:rPr>
                                      <w:rFonts w:hint="eastAsia" w:eastAsia="宋体"/>
                                      <w:bCs/>
                                      <w:sz w:val="24"/>
                                      <w:lang w:eastAsia="zh-CN"/>
                                    </w:rPr>
                                  </w:pPr>
                                  <w:r>
                                    <w:rPr>
                                      <w:rFonts w:hint="eastAsia" w:eastAsia="宋体"/>
                                      <w:bCs/>
                                      <w:sz w:val="24"/>
                                      <w:lang w:eastAsia="zh-CN"/>
                                    </w:rPr>
                                    <w:drawing>
                                      <wp:inline distT="0" distB="0" distL="114300" distR="114300">
                                        <wp:extent cx="0" cy="0"/>
                                        <wp:effectExtent l="0" t="0" r="0" b="0"/>
                                        <wp:docPr id="7" name="图片 7" descr="img_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354"/>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eastAsia="宋体"/>
                                      <w:bCs/>
                                      <w:sz w:val="24"/>
                                      <w:lang w:eastAsia="zh-CN"/>
                                    </w:rPr>
                                    <w:drawing>
                                      <wp:inline distT="0" distB="0" distL="114300" distR="114300">
                                        <wp:extent cx="3013075" cy="2259965"/>
                                        <wp:effectExtent l="0" t="0" r="15875" b="6985"/>
                                        <wp:docPr id="8" name="图片 8" descr="img_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354"/>
                                                <pic:cNvPicPr>
                                                  <a:picLocks noChangeAspect="1"/>
                                                </pic:cNvPicPr>
                                              </pic:nvPicPr>
                                              <pic:blipFill>
                                                <a:blip r:embed="rId20"/>
                                                <a:stretch>
                                                  <a:fillRect/>
                                                </a:stretch>
                                              </pic:blipFill>
                                              <pic:spPr>
                                                <a:xfrm>
                                                  <a:off x="0" y="0"/>
                                                  <a:ext cx="3013075" cy="2259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900" w:type="dxa"/>
                                  <w:gridSpan w:val="3"/>
                                </w:tcPr>
                                <w:p>
                                  <w:pPr>
                                    <w:tabs>
                                      <w:tab w:val="left" w:pos="2010"/>
                                    </w:tabs>
                                    <w:jc w:val="center"/>
                                    <w:rPr>
                                      <w:rFonts w:hint="eastAsia" w:eastAsia="宋体"/>
                                      <w:bCs/>
                                      <w:sz w:val="24"/>
                                      <w:lang w:val="en-US" w:eastAsia="zh-CN"/>
                                    </w:rPr>
                                  </w:pPr>
                                  <w:r>
                                    <w:rPr>
                                      <w:rFonts w:hint="eastAsia"/>
                                      <w:bCs/>
                                      <w:sz w:val="24"/>
                                      <w:lang w:val="en-US" w:eastAsia="zh-CN"/>
                                    </w:rPr>
                                    <w:t>三级沉淀池</w:t>
                                  </w:r>
                                </w:p>
                              </w:tc>
                            </w:tr>
                          </w:tbl>
                          <w:p>
                            <w:pPr>
                              <w:pStyle w:val="6"/>
                              <w:numPr>
                                <w:ilvl w:val="0"/>
                                <w:numId w:val="0"/>
                              </w:numPr>
                              <w:spacing w:before="160" w:line="364" w:lineRule="auto"/>
                              <w:ind w:right="99" w:rightChars="0" w:firstLine="241" w:firstLineChars="100"/>
                              <w:jc w:val="both"/>
                              <w:rPr>
                                <w:rFonts w:hint="eastAsia"/>
                                <w:b/>
                                <w:bCs/>
                                <w:color w:val="FF0000"/>
                                <w:lang w:val="en-US" w:eastAsia="zh-CN"/>
                              </w:rPr>
                            </w:pPr>
                            <w:r>
                              <w:rPr>
                                <w:rFonts w:hint="eastAsia"/>
                                <w:b/>
                                <w:bCs/>
                                <w:color w:val="FF0000"/>
                                <w:lang w:val="en-US" w:eastAsia="zh-CN"/>
                              </w:rPr>
                              <w:t>3、噪声防治措施</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为防止该矿区设备噪声对环境造成的影响，建设单位采取了以下措施：</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（1）破碎分离机的三相异步电机加设了隔音罩，罩壁设一小门用于检修；</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（2）破碎分离机、运输等其他发声设备加设减振器；</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（3）对老化和性能降低的旧设备进行及时更换。</w:t>
                            </w:r>
                          </w:p>
                        </w:txbxContent>
                      </wps:txbx>
                      <wps:bodyPr upright="1"/>
                    </wps:wsp>
                  </a:graphicData>
                </a:graphic>
              </wp:anchor>
            </w:drawing>
          </mc:Choice>
          <mc:Fallback>
            <w:pict>
              <v:shape id="文本框 78" o:spid="_x0000_s1026" o:spt="202" type="#_x0000_t202" style="position:absolute;left:0pt;margin-left:11.95pt;margin-top:9.95pt;height:702.15pt;width:488.3pt;z-index:-251618304;mso-width-relative:page;mso-height-relative:page;" fillcolor="#FFFFFF" filled="t" stroked="t" coordsize="21600,21600" o:gfxdata="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gX5A2QAAAAsBAAAPAAAAAAAAAAEAIAAAACIAAABkcnMvZG93bnJldi54bWxQSwEC&#10;FAAUAAAACACHTuJAdFpWyvMBAADrAwAADgAAAAAAAAABACAAAAAoAQAAZHJzL2Uyb0RvYy54bWxQ&#10;SwUGAAAAAAYABgBZAQAAjQUAAAAA&#10;">
                <v:fill on="t" focussize="0,0"/>
                <v:stroke color="#000000" joinstyle="miter"/>
                <v:imagedata o:title=""/>
                <o:lock v:ext="edit" aspectratio="f"/>
                <v:textbox>
                  <w:txbxContent>
                    <w:tbl>
                      <w:tblPr>
                        <w:tblStyle w:val="13"/>
                        <w:tblW w:w="8484" w:type="dxa"/>
                        <w:jc w:val="center"/>
                        <w:tblInd w:w="-2"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46"/>
                        <w:gridCol w:w="850"/>
                        <w:gridCol w:w="1134"/>
                        <w:gridCol w:w="1134"/>
                        <w:gridCol w:w="2607"/>
                        <w:gridCol w:w="22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Ex>
                        <w:trPr>
                          <w:trHeight w:val="907" w:hRule="atLeast"/>
                          <w:jc w:val="center"/>
                        </w:trPr>
                        <w:tc>
                          <w:tcPr>
                            <w:tcW w:w="546"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cs="宋体"/>
                                <w:b w:val="0"/>
                                <w:bCs/>
                                <w:color w:val="FF0000"/>
                                <w:sz w:val="21"/>
                                <w:szCs w:val="21"/>
                                <w:lang w:val="en-US" w:eastAsia="zh-CN"/>
                              </w:rPr>
                              <w:t>4</w:t>
                            </w:r>
                          </w:p>
                        </w:tc>
                        <w:tc>
                          <w:tcPr>
                            <w:tcW w:w="850"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cs="宋体"/>
                                <w:b w:val="0"/>
                                <w:bCs/>
                                <w:color w:val="FF0000"/>
                                <w:sz w:val="21"/>
                                <w:szCs w:val="21"/>
                                <w:lang w:val="en-US" w:eastAsia="zh-CN"/>
                              </w:rPr>
                              <w:t>堆煤场扬尘</w:t>
                            </w:r>
                          </w:p>
                        </w:tc>
                        <w:tc>
                          <w:tcPr>
                            <w:tcW w:w="1134" w:type="dxa"/>
                            <w:tcBorders>
                              <w:tl2br w:val="nil"/>
                              <w:tr2bl w:val="nil"/>
                            </w:tcBorders>
                            <w:noWrap w:val="0"/>
                            <w:vAlign w:val="center"/>
                          </w:tcPr>
                          <w:p>
                            <w:pPr>
                              <w:jc w:val="center"/>
                              <w:rPr>
                                <w:rFonts w:hint="eastAsia" w:cs="宋体"/>
                                <w:b w:val="0"/>
                                <w:bCs/>
                                <w:color w:val="FF0000"/>
                                <w:sz w:val="21"/>
                                <w:szCs w:val="21"/>
                                <w:lang w:eastAsia="zh-CN"/>
                              </w:rPr>
                            </w:pPr>
                            <w:r>
                              <w:rPr>
                                <w:rFonts w:hint="eastAsia" w:cs="宋体"/>
                                <w:b w:val="0"/>
                                <w:bCs/>
                                <w:color w:val="FF0000"/>
                                <w:sz w:val="21"/>
                                <w:szCs w:val="21"/>
                                <w:lang w:eastAsia="zh-CN"/>
                              </w:rPr>
                              <w:t>扬尘</w:t>
                            </w:r>
                          </w:p>
                        </w:tc>
                        <w:tc>
                          <w:tcPr>
                            <w:tcW w:w="1134" w:type="dxa"/>
                            <w:tcBorders>
                              <w:tl2br w:val="nil"/>
                              <w:tr2bl w:val="nil"/>
                            </w:tcBorders>
                            <w:noWrap w:val="0"/>
                            <w:vAlign w:val="center"/>
                          </w:tcPr>
                          <w:p>
                            <w:pPr>
                              <w:jc w:val="center"/>
                              <w:rPr>
                                <w:rFonts w:hint="eastAsia" w:ascii="宋体" w:hAnsi="宋体" w:eastAsia="宋体" w:cs="宋体"/>
                                <w:b w:val="0"/>
                                <w:bCs/>
                                <w:color w:val="FF0000"/>
                                <w:sz w:val="21"/>
                                <w:szCs w:val="21"/>
                                <w:lang w:eastAsia="zh-CN"/>
                              </w:rPr>
                            </w:pPr>
                            <w:r>
                              <w:rPr>
                                <w:rFonts w:hint="eastAsia" w:cs="宋体"/>
                                <w:b w:val="0"/>
                                <w:bCs/>
                                <w:color w:val="FF0000"/>
                                <w:sz w:val="21"/>
                                <w:szCs w:val="21"/>
                                <w:lang w:eastAsia="zh-CN"/>
                              </w:rPr>
                              <w:t>间断</w:t>
                            </w:r>
                          </w:p>
                        </w:tc>
                        <w:tc>
                          <w:tcPr>
                            <w:tcW w:w="2607" w:type="dxa"/>
                            <w:tcBorders>
                              <w:tl2br w:val="nil"/>
                              <w:tr2bl w:val="nil"/>
                            </w:tcBorders>
                            <w:noWrap w:val="0"/>
                            <w:vAlign w:val="center"/>
                          </w:tcPr>
                          <w:p>
                            <w:pPr>
                              <w:tabs>
                                <w:tab w:val="left" w:pos="2055"/>
                              </w:tabs>
                              <w:ind w:firstLine="420" w:firstLineChars="200"/>
                              <w:jc w:val="center"/>
                              <w:rPr>
                                <w:rFonts w:hint="eastAsia" w:cs="宋体"/>
                                <w:b w:val="0"/>
                                <w:bCs/>
                                <w:color w:val="FF0000"/>
                                <w:sz w:val="21"/>
                                <w:szCs w:val="21"/>
                                <w:lang w:val="en-US" w:eastAsia="zh-CN"/>
                              </w:rPr>
                            </w:pPr>
                            <w:r>
                              <w:rPr>
                                <w:rFonts w:hint="eastAsia" w:cs="宋体"/>
                                <w:b w:val="0"/>
                                <w:bCs/>
                                <w:color w:val="FF0000"/>
                                <w:sz w:val="21"/>
                                <w:szCs w:val="21"/>
                                <w:lang w:eastAsia="zh-CN"/>
                              </w:rPr>
                              <w:t>堆煤场设置为半封闭式煤棚，并定期向煤堆洒水，使煤堆表面的水分保持在</w:t>
                            </w:r>
                            <w:r>
                              <w:rPr>
                                <w:rFonts w:hint="eastAsia" w:cs="宋体"/>
                                <w:b w:val="0"/>
                                <w:bCs/>
                                <w:color w:val="FF0000"/>
                                <w:sz w:val="21"/>
                                <w:szCs w:val="21"/>
                                <w:lang w:val="en-US" w:eastAsia="zh-CN"/>
                              </w:rPr>
                              <w:t>10%左右以减少扬尘污染。</w:t>
                            </w:r>
                          </w:p>
                        </w:tc>
                        <w:tc>
                          <w:tcPr>
                            <w:tcW w:w="2213" w:type="dxa"/>
                            <w:tcBorders>
                              <w:tl2br w:val="nil"/>
                              <w:tr2bl w:val="nil"/>
                            </w:tcBorders>
                            <w:noWrap w:val="0"/>
                            <w:vAlign w:val="center"/>
                          </w:tcPr>
                          <w:p>
                            <w:pPr>
                              <w:jc w:val="center"/>
                              <w:rPr>
                                <w:rFonts w:hint="eastAsia" w:cs="宋体"/>
                                <w:b w:val="0"/>
                                <w:bCs/>
                                <w:color w:val="FF0000"/>
                                <w:sz w:val="21"/>
                                <w:szCs w:val="21"/>
                                <w:lang w:eastAsia="zh-CN"/>
                              </w:rPr>
                            </w:pPr>
                            <w:r>
                              <w:rPr>
                                <w:rFonts w:hint="eastAsia" w:cs="宋体"/>
                                <w:b w:val="0"/>
                                <w:bCs/>
                                <w:color w:val="FF0000"/>
                                <w:sz w:val="21"/>
                                <w:szCs w:val="21"/>
                                <w:lang w:eastAsia="zh-CN"/>
                              </w:rPr>
                              <w:t>实际调查过程中，煤放置在全封闭热风炉房。</w:t>
                            </w:r>
                          </w:p>
                        </w:tc>
                      </w:tr>
                    </w:tbl>
                    <w:p>
                      <w:pPr>
                        <w:spacing w:line="360" w:lineRule="auto"/>
                        <w:ind w:firstLine="241" w:firstLineChars="100"/>
                        <w:rPr>
                          <w:rFonts w:hint="eastAsia"/>
                          <w:b/>
                          <w:bCs/>
                          <w:sz w:val="24"/>
                          <w:lang w:val="en-US" w:eastAsia="zh-CN"/>
                        </w:rPr>
                      </w:pPr>
                      <w:r>
                        <w:rPr>
                          <w:rFonts w:hint="eastAsia"/>
                          <w:b/>
                          <w:bCs/>
                          <w:sz w:val="24"/>
                          <w:lang w:val="en-US" w:eastAsia="zh-CN"/>
                        </w:rPr>
                        <w:t>2、废水防治措施</w:t>
                      </w:r>
                    </w:p>
                    <w:p>
                      <w:pPr>
                        <w:spacing w:line="360" w:lineRule="auto"/>
                        <w:ind w:firstLine="480" w:firstLineChars="200"/>
                        <w:rPr>
                          <w:rFonts w:hint="eastAsia"/>
                          <w:sz w:val="24"/>
                          <w:lang w:eastAsia="zh-CN"/>
                        </w:rPr>
                      </w:pPr>
                      <w:r>
                        <w:rPr>
                          <w:rFonts w:hint="eastAsia"/>
                          <w:sz w:val="24"/>
                          <w:lang w:eastAsia="zh-CN"/>
                        </w:rPr>
                        <w:t>实际验收过程中，本项目废水主要为生活污水。</w:t>
                      </w:r>
                    </w:p>
                    <w:p>
                      <w:pPr>
                        <w:spacing w:line="360" w:lineRule="auto"/>
                        <w:ind w:firstLine="480" w:firstLineChars="200"/>
                        <w:rPr>
                          <w:rFonts w:hint="eastAsia"/>
                          <w:sz w:val="24"/>
                          <w:lang w:eastAsia="zh-CN"/>
                        </w:rPr>
                      </w:pPr>
                      <w:r>
                        <w:rPr>
                          <w:rFonts w:hint="eastAsia"/>
                          <w:sz w:val="24"/>
                          <w:lang w:eastAsia="zh-CN"/>
                        </w:rPr>
                        <w:t>（1）生活污水</w:t>
                      </w:r>
                    </w:p>
                    <w:p>
                      <w:pPr>
                        <w:spacing w:line="360" w:lineRule="auto"/>
                        <w:ind w:firstLine="480" w:firstLineChars="200"/>
                        <w:rPr>
                          <w:rFonts w:hint="eastAsia" w:ascii="宋体" w:hAnsi="宋体" w:eastAsia="宋体" w:cs="宋体"/>
                          <w:color w:val="auto"/>
                          <w:sz w:val="24"/>
                          <w:szCs w:val="24"/>
                          <w:lang w:eastAsia="zh-CN"/>
                        </w:rPr>
                      </w:pPr>
                      <w:r>
                        <w:rPr>
                          <w:rFonts w:hint="eastAsia"/>
                          <w:sz w:val="24"/>
                          <w:lang w:eastAsia="zh-CN"/>
                        </w:rPr>
                        <w:t>本项目生活污水经化粪池预处理达到《污水综合排放标准》三级标准后，排放至园区污水管网。项目</w:t>
                      </w:r>
                      <w:r>
                        <w:rPr>
                          <w:rFonts w:hint="eastAsia" w:ascii="宋体" w:hAnsi="宋体" w:eastAsia="宋体" w:cs="宋体"/>
                          <w:color w:val="auto"/>
                          <w:sz w:val="24"/>
                          <w:szCs w:val="24"/>
                          <w:lang w:eastAsia="zh-CN"/>
                        </w:rPr>
                        <w:t>污水来源及环保设施一览表见表</w:t>
                      </w:r>
                      <w:r>
                        <w:rPr>
                          <w:rFonts w:hint="eastAsia" w:cs="宋体"/>
                          <w:color w:val="auto"/>
                          <w:sz w:val="24"/>
                          <w:szCs w:val="24"/>
                          <w:lang w:val="en-US" w:eastAsia="zh-CN"/>
                        </w:rPr>
                        <w:t>16</w:t>
                      </w:r>
                      <w:r>
                        <w:rPr>
                          <w:rFonts w:hint="eastAsia" w:ascii="宋体" w:hAnsi="宋体" w:eastAsia="宋体" w:cs="宋体"/>
                          <w:color w:val="auto"/>
                          <w:sz w:val="24"/>
                          <w:szCs w:val="24"/>
                          <w:lang w:eastAsia="zh-CN"/>
                        </w:rPr>
                        <w:t>。</w:t>
                      </w:r>
                    </w:p>
                    <w:p>
                      <w:pPr>
                        <w:spacing w:before="120" w:beforeLines="50"/>
                        <w:jc w:val="center"/>
                        <w:rPr>
                          <w:rFonts w:hint="eastAsia" w:ascii="Times New Roman" w:cs="Times New Roman"/>
                          <w:b/>
                          <w:color w:val="FF0000"/>
                          <w:sz w:val="21"/>
                          <w:szCs w:val="21"/>
                          <w:lang w:val="en-US" w:eastAsia="zh-CN"/>
                        </w:rPr>
                      </w:pPr>
                      <w:r>
                        <w:rPr>
                          <w:rFonts w:hint="eastAsia" w:ascii="宋体" w:hAnsi="宋体" w:eastAsia="宋体" w:cs="宋体"/>
                          <w:color w:val="FF0000"/>
                          <w:sz w:val="24"/>
                          <w:szCs w:val="24"/>
                          <w:lang w:eastAsia="zh-CN"/>
                        </w:rPr>
                        <w:t xml:space="preserve"> </w:t>
                      </w:r>
                      <w:r>
                        <w:rPr>
                          <w:rFonts w:hint="eastAsia" w:ascii="Times New Roman" w:cs="Times New Roman"/>
                          <w:b/>
                          <w:color w:val="auto"/>
                          <w:sz w:val="21"/>
                          <w:szCs w:val="21"/>
                          <w:lang w:val="en-US" w:eastAsia="zh-CN"/>
                        </w:rPr>
                        <w:t>表16  污水来源及环保设施一览表</w:t>
                      </w:r>
                    </w:p>
                    <w:tbl>
                      <w:tblPr>
                        <w:tblStyle w:val="13"/>
                        <w:tblpPr w:leftFromText="180" w:rightFromText="180" w:vertAnchor="text" w:horzAnchor="page" w:tblpXSpec="center" w:tblpY="53"/>
                        <w:tblOverlap w:val="never"/>
                        <w:tblW w:w="8230" w:type="dxa"/>
                        <w:jc w:val="center"/>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32"/>
                        <w:gridCol w:w="853"/>
                        <w:gridCol w:w="1896"/>
                        <w:gridCol w:w="2250"/>
                        <w:gridCol w:w="25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632"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序号</w:t>
                            </w:r>
                          </w:p>
                        </w:tc>
                        <w:tc>
                          <w:tcPr>
                            <w:tcW w:w="853"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污水</w:t>
                            </w:r>
                          </w:p>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种类</w:t>
                            </w:r>
                          </w:p>
                        </w:tc>
                        <w:tc>
                          <w:tcPr>
                            <w:tcW w:w="1896" w:type="dxa"/>
                            <w:vMerge w:val="restart"/>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主要污染因子</w:t>
                            </w:r>
                          </w:p>
                        </w:tc>
                        <w:tc>
                          <w:tcPr>
                            <w:tcW w:w="4849" w:type="dxa"/>
                            <w:gridSpan w:val="2"/>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处理措施及排放去向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632"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853"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1896" w:type="dxa"/>
                            <w:vMerge w:val="continue"/>
                            <w:tcBorders>
                              <w:tl2br w:val="nil"/>
                              <w:tr2bl w:val="nil"/>
                            </w:tcBorders>
                            <w:noWrap w:val="0"/>
                            <w:vAlign w:val="center"/>
                          </w:tcPr>
                          <w:p>
                            <w:pPr>
                              <w:jc w:val="center"/>
                              <w:rPr>
                                <w:rFonts w:hint="eastAsia" w:ascii="宋体" w:hAnsi="宋体" w:eastAsia="宋体" w:cs="宋体"/>
                                <w:b w:val="0"/>
                                <w:bCs/>
                                <w:color w:val="auto"/>
                                <w:sz w:val="21"/>
                                <w:szCs w:val="21"/>
                                <w:lang w:eastAsia="zh-CN"/>
                              </w:rPr>
                            </w:pPr>
                          </w:p>
                        </w:tc>
                        <w:tc>
                          <w:tcPr>
                            <w:tcW w:w="2250"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环评要求</w:t>
                            </w:r>
                          </w:p>
                        </w:tc>
                        <w:tc>
                          <w:tcPr>
                            <w:tcW w:w="2599" w:type="dxa"/>
                            <w:tcBorders>
                              <w:tl2br w:val="nil"/>
                              <w:tr2bl w:val="nil"/>
                            </w:tcBorders>
                            <w:noWrap w:val="0"/>
                            <w:vAlign w:val="center"/>
                          </w:tcPr>
                          <w:p>
                            <w:pPr>
                              <w:jc w:val="center"/>
                              <w:rPr>
                                <w:rFonts w:hint="eastAsia" w:ascii="宋体" w:hAnsi="宋体" w:eastAsia="宋体" w:cs="宋体"/>
                                <w:b/>
                                <w:bCs w:val="0"/>
                                <w:color w:val="auto"/>
                                <w:sz w:val="21"/>
                                <w:szCs w:val="21"/>
                                <w:lang w:eastAsia="zh-CN"/>
                              </w:rPr>
                            </w:pPr>
                            <w:r>
                              <w:rPr>
                                <w:rFonts w:hint="eastAsia" w:ascii="宋体" w:hAnsi="宋体" w:eastAsia="宋体" w:cs="宋体"/>
                                <w:b/>
                                <w:bCs w:val="0"/>
                                <w:color w:val="auto"/>
                                <w:sz w:val="21"/>
                                <w:szCs w:val="21"/>
                                <w:lang w:eastAsia="zh-CN"/>
                              </w:rPr>
                              <w:t>实际建设</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63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1</w:t>
                            </w:r>
                          </w:p>
                        </w:tc>
                        <w:tc>
                          <w:tcPr>
                            <w:tcW w:w="853"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生活污水</w:t>
                            </w:r>
                          </w:p>
                        </w:tc>
                        <w:tc>
                          <w:tcPr>
                            <w:tcW w:w="1896"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COD、BOD</w:t>
                            </w:r>
                            <w:r>
                              <w:rPr>
                                <w:rFonts w:hint="eastAsia" w:ascii="宋体" w:hAnsi="宋体" w:eastAsia="宋体" w:cs="宋体"/>
                                <w:b w:val="0"/>
                                <w:bCs/>
                                <w:color w:val="auto"/>
                                <w:sz w:val="21"/>
                                <w:szCs w:val="21"/>
                                <w:vertAlign w:val="subscript"/>
                                <w:lang w:eastAsia="zh-CN"/>
                              </w:rPr>
                              <w:t>5</w:t>
                            </w:r>
                            <w:r>
                              <w:rPr>
                                <w:rFonts w:hint="eastAsia" w:ascii="宋体" w:hAnsi="宋体" w:eastAsia="宋体" w:cs="宋体"/>
                                <w:b w:val="0"/>
                                <w:bCs/>
                                <w:color w:val="auto"/>
                                <w:sz w:val="21"/>
                                <w:szCs w:val="21"/>
                                <w:lang w:eastAsia="zh-CN"/>
                              </w:rPr>
                              <w:t>、SS、NH</w:t>
                            </w:r>
                            <w:r>
                              <w:rPr>
                                <w:rFonts w:hint="eastAsia" w:ascii="宋体" w:hAnsi="宋体" w:eastAsia="宋体" w:cs="宋体"/>
                                <w:b w:val="0"/>
                                <w:bCs/>
                                <w:color w:val="auto"/>
                                <w:sz w:val="21"/>
                                <w:szCs w:val="21"/>
                                <w:vertAlign w:val="subscript"/>
                                <w:lang w:eastAsia="zh-CN"/>
                              </w:rPr>
                              <w:t>3</w:t>
                            </w:r>
                            <w:r>
                              <w:rPr>
                                <w:rFonts w:hint="eastAsia" w:ascii="宋体" w:hAnsi="宋体" w:eastAsia="宋体" w:cs="宋体"/>
                                <w:b w:val="0"/>
                                <w:bCs/>
                                <w:color w:val="auto"/>
                                <w:sz w:val="21"/>
                                <w:szCs w:val="21"/>
                                <w:lang w:eastAsia="zh-CN"/>
                              </w:rPr>
                              <w:t>-N</w:t>
                            </w:r>
                          </w:p>
                        </w:tc>
                        <w:tc>
                          <w:tcPr>
                            <w:tcW w:w="2250"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本项目生活污水经化粪池处理</w:t>
                            </w:r>
                            <w:r>
                              <w:rPr>
                                <w:rFonts w:hint="eastAsia" w:cs="宋体"/>
                                <w:b w:val="0"/>
                                <w:bCs/>
                                <w:color w:val="auto"/>
                                <w:sz w:val="21"/>
                                <w:szCs w:val="21"/>
                                <w:lang w:eastAsia="zh-CN"/>
                              </w:rPr>
                              <w:t>、食堂废水经隔油池处理后废水水质能够满足</w:t>
                            </w:r>
                            <w:r>
                              <w:rPr>
                                <w:rFonts w:hint="eastAsia" w:ascii="宋体" w:hAnsi="宋体" w:eastAsia="宋体" w:cs="宋体"/>
                                <w:b w:val="0"/>
                                <w:bCs/>
                                <w:color w:val="auto"/>
                                <w:sz w:val="21"/>
                                <w:szCs w:val="21"/>
                                <w:lang w:eastAsia="zh-CN"/>
                              </w:rPr>
                              <w:t>《污水综合排放标准》三级标准后，排放至园区污水管网，最终排入临泽县污水处理厂</w:t>
                            </w:r>
                          </w:p>
                        </w:tc>
                        <w:tc>
                          <w:tcPr>
                            <w:tcW w:w="259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cs="宋体"/>
                                <w:b w:val="0"/>
                                <w:bCs/>
                                <w:color w:val="auto"/>
                                <w:sz w:val="21"/>
                                <w:szCs w:val="21"/>
                                <w:lang w:eastAsia="zh-CN"/>
                              </w:rPr>
                              <w:t>实际验收过程中，厂区不提供食宿。生活污水经化粪池预处理后达到《污水综合排放标准》三级标准后，排放至园区污水管网。</w:t>
                            </w:r>
                          </w:p>
                        </w:tc>
                      </w:tr>
                    </w:tbl>
                    <w:p>
                      <w:pPr>
                        <w:pStyle w:val="6"/>
                        <w:numPr>
                          <w:ilvl w:val="0"/>
                          <w:numId w:val="0"/>
                        </w:numPr>
                        <w:spacing w:before="160" w:line="364" w:lineRule="auto"/>
                        <w:ind w:right="99" w:rightChars="0" w:firstLine="241" w:firstLineChars="100"/>
                        <w:jc w:val="both"/>
                        <w:rPr>
                          <w:rFonts w:hint="eastAsia"/>
                          <w:b/>
                          <w:bCs/>
                          <w:lang w:val="en-US" w:eastAsia="zh-CN"/>
                        </w:rPr>
                      </w:pPr>
                      <w:r>
                        <w:rPr>
                          <w:rFonts w:hint="eastAsia"/>
                          <w:b/>
                          <w:bCs/>
                          <w:lang w:val="en-US" w:eastAsia="zh-CN"/>
                        </w:rPr>
                        <w:t>3、噪声防治措施：</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auto"/>
                          <w:sz w:val="24"/>
                          <w:szCs w:val="24"/>
                          <w:lang w:val="en-US" w:eastAsia="zh-CN"/>
                        </w:rPr>
                        <w:t>本项目在营运期产生的噪声主要为设备噪声，为了减小噪声对周围环境的影响，本项目采取以下降噪措施：生产车间安装隔声门窗，振动喂料器下放置减振器，在通风口安装通风消声器等。</w:t>
                      </w:r>
                    </w:p>
                    <w:p>
                      <w:pPr>
                        <w:numPr>
                          <w:ilvl w:val="0"/>
                          <w:numId w:val="0"/>
                        </w:numPr>
                        <w:spacing w:line="360" w:lineRule="auto"/>
                        <w:ind w:firstLine="241" w:firstLineChars="100"/>
                        <w:jc w:val="both"/>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4、固体废物防治措施</w:t>
                      </w:r>
                    </w:p>
                    <w:p>
                      <w:pPr>
                        <w:spacing w:line="360" w:lineRule="auto"/>
                        <w:ind w:firstLine="480" w:firstLineChars="200"/>
                        <w:rPr>
                          <w:rFonts w:hint="eastAsia" w:eastAsia="宋体"/>
                          <w:sz w:val="24"/>
                          <w:lang w:eastAsia="zh-CN"/>
                        </w:rPr>
                      </w:pPr>
                      <w:r>
                        <w:rPr>
                          <w:rFonts w:hint="eastAsia"/>
                          <w:sz w:val="24"/>
                          <w:lang w:eastAsia="zh-CN"/>
                        </w:rPr>
                        <w:t>实际验收过程中，</w:t>
                      </w:r>
                      <w:r>
                        <w:rPr>
                          <w:rFonts w:hint="eastAsia"/>
                          <w:sz w:val="24"/>
                        </w:rPr>
                        <w:t>本项目运营期产生的固体废弃物主要为</w:t>
                      </w:r>
                      <w:r>
                        <w:rPr>
                          <w:rFonts w:hint="eastAsia"/>
                          <w:sz w:val="24"/>
                          <w:lang w:eastAsia="zh-CN"/>
                        </w:rPr>
                        <w:t>种子加工后的玉米芯、秕籽和碎籽、种衣剂包装桶、燃煤灰渣、除尘器收尘灰和职工生活垃圾。</w:t>
                      </w:r>
                    </w:p>
                    <w:p>
                      <w:pPr>
                        <w:spacing w:line="360" w:lineRule="auto"/>
                        <w:ind w:firstLine="480" w:firstLineChars="200"/>
                        <w:rPr>
                          <w:rFonts w:hint="eastAsia" w:eastAsia="宋体"/>
                          <w:color w:val="auto"/>
                          <w:sz w:val="24"/>
                          <w:lang w:eastAsia="zh-CN"/>
                        </w:rPr>
                      </w:pPr>
                      <w:r>
                        <w:rPr>
                          <w:rFonts w:hint="eastAsia"/>
                          <w:color w:val="auto"/>
                          <w:sz w:val="24"/>
                        </w:rPr>
                        <w:t>（</w:t>
                      </w:r>
                      <w:r>
                        <w:rPr>
                          <w:rFonts w:hint="eastAsia"/>
                          <w:color w:val="auto"/>
                          <w:sz w:val="24"/>
                          <w:lang w:val="en-US" w:eastAsia="zh-CN"/>
                        </w:rPr>
                        <w:t>1</w:t>
                      </w:r>
                      <w:r>
                        <w:rPr>
                          <w:rFonts w:hint="eastAsia"/>
                          <w:color w:val="auto"/>
                          <w:sz w:val="24"/>
                        </w:rPr>
                        <w:t>）</w:t>
                      </w:r>
                      <w:r>
                        <w:rPr>
                          <w:rFonts w:hint="eastAsia"/>
                          <w:color w:val="auto"/>
                          <w:sz w:val="24"/>
                          <w:lang w:eastAsia="zh-CN"/>
                        </w:rPr>
                        <w:t>加工后的玉米芯</w:t>
                      </w:r>
                    </w:p>
                    <w:p>
                      <w:pPr>
                        <w:spacing w:line="360" w:lineRule="auto"/>
                        <w:ind w:firstLine="480" w:firstLineChars="200"/>
                        <w:rPr>
                          <w:rFonts w:hint="eastAsia" w:eastAsia="宋体"/>
                          <w:color w:val="auto"/>
                          <w:sz w:val="24"/>
                          <w:lang w:eastAsia="zh-CN"/>
                        </w:rPr>
                      </w:pPr>
                      <w:r>
                        <w:rPr>
                          <w:rFonts w:hint="eastAsia"/>
                          <w:color w:val="auto"/>
                          <w:sz w:val="24"/>
                          <w:lang w:eastAsia="zh-CN"/>
                        </w:rPr>
                        <w:t>实际验收过程中，加工后的玉米芯外卖到糠醛厂作为原料。</w:t>
                      </w:r>
                    </w:p>
                    <w:p>
                      <w:pPr>
                        <w:spacing w:line="360" w:lineRule="auto"/>
                        <w:ind w:firstLine="480" w:firstLineChars="200"/>
                        <w:rPr>
                          <w:rFonts w:hint="eastAsia"/>
                          <w:color w:val="auto"/>
                          <w:sz w:val="24"/>
                          <w:lang w:eastAsia="zh-CN"/>
                        </w:rPr>
                      </w:pPr>
                      <w:r>
                        <w:rPr>
                          <w:rFonts w:hint="eastAsia"/>
                          <w:color w:val="auto"/>
                          <w:sz w:val="24"/>
                        </w:rPr>
                        <w:t>（</w:t>
                      </w:r>
                      <w:r>
                        <w:rPr>
                          <w:rFonts w:hint="eastAsia"/>
                          <w:color w:val="auto"/>
                          <w:sz w:val="24"/>
                          <w:lang w:val="en-US" w:eastAsia="zh-CN"/>
                        </w:rPr>
                        <w:t>2</w:t>
                      </w:r>
                      <w:r>
                        <w:rPr>
                          <w:rFonts w:hint="eastAsia"/>
                          <w:color w:val="auto"/>
                          <w:sz w:val="24"/>
                        </w:rPr>
                        <w:t>）</w:t>
                      </w:r>
                      <w:r>
                        <w:rPr>
                          <w:rFonts w:hint="eastAsia"/>
                          <w:color w:val="auto"/>
                          <w:sz w:val="24"/>
                          <w:lang w:eastAsia="zh-CN"/>
                        </w:rPr>
                        <w:t>秕籽和碎籽</w:t>
                      </w:r>
                    </w:p>
                    <w:p>
                      <w:pPr>
                        <w:spacing w:line="360" w:lineRule="auto"/>
                        <w:ind w:firstLine="480" w:firstLineChars="200"/>
                        <w:rPr>
                          <w:rFonts w:hint="eastAsia"/>
                          <w:color w:val="auto"/>
                          <w:sz w:val="24"/>
                          <w:lang w:eastAsia="zh-CN"/>
                        </w:rPr>
                      </w:pPr>
                      <w:r>
                        <w:rPr>
                          <w:rFonts w:hint="eastAsia"/>
                          <w:color w:val="auto"/>
                          <w:sz w:val="24"/>
                          <w:lang w:eastAsia="zh-CN"/>
                        </w:rPr>
                        <w:t>本项目实际验收过程中，秕籽和碎籽作为农饲料外卖；</w:t>
                      </w:r>
                    </w:p>
                    <w:p>
                      <w:pPr>
                        <w:spacing w:line="360" w:lineRule="auto"/>
                        <w:ind w:firstLine="480" w:firstLineChars="200"/>
                        <w:rPr>
                          <w:rFonts w:hint="eastAsia"/>
                          <w:color w:val="auto"/>
                          <w:sz w:val="24"/>
                          <w:lang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）种衣剂包装桶</w:t>
                      </w:r>
                    </w:p>
                    <w:p>
                      <w:pPr>
                        <w:spacing w:line="360" w:lineRule="auto"/>
                        <w:ind w:firstLine="480" w:firstLineChars="200"/>
                        <w:rPr>
                          <w:rFonts w:hint="eastAsia"/>
                          <w:color w:val="auto"/>
                          <w:sz w:val="24"/>
                          <w:lang w:eastAsia="zh-CN"/>
                        </w:rPr>
                      </w:pPr>
                      <w:r>
                        <w:rPr>
                          <w:rFonts w:hint="eastAsia"/>
                          <w:color w:val="auto"/>
                          <w:sz w:val="24"/>
                          <w:lang w:eastAsia="zh-CN"/>
                        </w:rPr>
                        <w:t>实际验收过程中，最终由种衣剂生产厂家回收利用；</w:t>
                      </w:r>
                    </w:p>
                    <w:p>
                      <w:pPr>
                        <w:spacing w:line="360" w:lineRule="auto"/>
                        <w:ind w:firstLine="480" w:firstLineChars="200"/>
                        <w:rPr>
                          <w:rFonts w:hint="eastAsia"/>
                          <w:color w:val="auto"/>
                          <w:sz w:val="24"/>
                          <w:lang w:val="en-US"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）燃煤灰渣</w:t>
                      </w: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p>
                    <w:p>
                      <w:pPr>
                        <w:pStyle w:val="6"/>
                        <w:numPr>
                          <w:ilvl w:val="0"/>
                          <w:numId w:val="0"/>
                        </w:numPr>
                        <w:spacing w:before="160" w:line="364" w:lineRule="auto"/>
                        <w:ind w:right="99" w:rightChars="0" w:firstLine="241" w:firstLineChars="100"/>
                        <w:jc w:val="both"/>
                        <w:rPr>
                          <w:rFonts w:hint="eastAsia"/>
                          <w:b/>
                          <w:bCs/>
                          <w:lang w:val="en-US" w:eastAsia="zh-CN"/>
                        </w:rPr>
                      </w:pPr>
                      <w:r>
                        <w:rPr>
                          <w:rFonts w:hint="eastAsia"/>
                          <w:b/>
                          <w:bCs/>
                          <w:lang w:val="en-US" w:eastAsia="zh-CN"/>
                        </w:rPr>
                        <w:t>2、废水防治措施</w:t>
                      </w:r>
                    </w:p>
                    <w:p>
                      <w:pPr>
                        <w:numPr>
                          <w:ilvl w:val="0"/>
                          <w:numId w:val="0"/>
                        </w:numPr>
                        <w:spacing w:line="360" w:lineRule="auto"/>
                        <w:ind w:firstLine="440" w:firstLineChars="200"/>
                        <w:jc w:val="both"/>
                        <w:rPr>
                          <w:rFonts w:hint="eastAsia" w:ascii="Times New Roman" w:hAnsi="Times New Roman" w:cs="Times New Roman"/>
                          <w:sz w:val="24"/>
                          <w:szCs w:val="24"/>
                          <w:lang w:val="en-US" w:eastAsia="zh-CN"/>
                        </w:rPr>
                      </w:pPr>
                      <w:r>
                        <w:rPr>
                          <w:rFonts w:hint="eastAsia" w:ascii="Times New Roman" w:cs="Times New Roman"/>
                          <w:color w:val="FF0000"/>
                          <w:lang w:val="en-US" w:eastAsia="zh-CN"/>
                        </w:rPr>
                        <w:t>本项</w:t>
                      </w:r>
                      <w:r>
                        <w:rPr>
                          <w:rFonts w:hint="eastAsia" w:ascii="Times New Roman" w:hAnsi="Times New Roman" w:cs="Times New Roman"/>
                          <w:color w:val="FF0000"/>
                          <w:sz w:val="24"/>
                          <w:szCs w:val="24"/>
                          <w:lang w:val="en-US" w:eastAsia="zh-CN"/>
                        </w:rPr>
                        <w:t>目废水主要为生产废水和生活废水，本项目建设了三级沉淀池，每个沉淀池容积10m</w:t>
                      </w:r>
                      <w:r>
                        <w:rPr>
                          <w:rFonts w:hint="eastAsia" w:ascii="Times New Roman" w:hAnsi="Times New Roman" w:cs="Times New Roman"/>
                          <w:color w:val="FF0000"/>
                          <w:sz w:val="24"/>
                          <w:szCs w:val="24"/>
                          <w:vertAlign w:val="superscript"/>
                          <w:lang w:val="en-US" w:eastAsia="zh-CN"/>
                        </w:rPr>
                        <w:t>3</w:t>
                      </w:r>
                      <w:r>
                        <w:rPr>
                          <w:rFonts w:hint="eastAsia" w:ascii="Times New Roman" w:hAnsi="Times New Roman" w:cs="Times New Roman"/>
                          <w:color w:val="FF0000"/>
                          <w:sz w:val="24"/>
                          <w:szCs w:val="24"/>
                          <w:lang w:val="en-US" w:eastAsia="zh-CN"/>
                        </w:rPr>
                        <w:t>，沉淀池采用防渗处理，三次沉淀处理后，上清液返回蓄水池，全部回用，对黑河地表水的影响较小。生活用水由于产生量较少，主要是洗漱用水，生活、办公区使用旱厕，生活用水由于成分简单，产生量较少，直接泼洒路面降尘处理，因此，生活污水经泼洒降尘后对黑河地表水的影响较小。</w:t>
                      </w:r>
                    </w:p>
                    <w:tbl>
                      <w:tblPr>
                        <w:tblStyle w:val="14"/>
                        <w:tblpPr w:leftFromText="180" w:rightFromText="180" w:vertAnchor="text" w:horzAnchor="page" w:tblpX="1389" w:tblpY="-58"/>
                        <w:tblOverlap w:val="never"/>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282"/>
                        <w:gridCol w:w="4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9" w:hRule="atLeast"/>
                        </w:trPr>
                        <w:tc>
                          <w:tcPr>
                            <w:tcW w:w="4728" w:type="dxa"/>
                          </w:tcPr>
                          <w:p>
                            <w:pPr>
                              <w:tabs>
                                <w:tab w:val="left" w:pos="2010"/>
                              </w:tabs>
                              <w:jc w:val="both"/>
                              <w:rPr>
                                <w:rFonts w:hint="eastAsia" w:eastAsia="宋体"/>
                                <w:bCs/>
                                <w:sz w:val="24"/>
                                <w:lang w:eastAsia="zh-CN"/>
                              </w:rPr>
                            </w:pPr>
                            <w:r>
                              <w:rPr>
                                <w:rFonts w:hint="eastAsia" w:eastAsia="宋体"/>
                                <w:bCs/>
                                <w:sz w:val="24"/>
                                <w:lang w:eastAsia="zh-CN"/>
                              </w:rPr>
                              <w:drawing>
                                <wp:inline distT="0" distB="0" distL="114300" distR="114300">
                                  <wp:extent cx="0" cy="0"/>
                                  <wp:effectExtent l="0" t="0" r="0" b="0"/>
                                  <wp:docPr id="5" name="图片 5"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352"/>
                                          <pic:cNvPicPr>
                                            <a:picLocks noChangeAspect="1"/>
                                          </pic:cNvPicPr>
                                        </pic:nvPicPr>
                                        <pic:blipFill>
                                          <a:blip r:embed="rId19"/>
                                          <a:stretch>
                                            <a:fillRect/>
                                          </a:stretch>
                                        </pic:blipFill>
                                        <pic:spPr>
                                          <a:xfrm>
                                            <a:off x="0" y="0"/>
                                            <a:ext cx="0" cy="0"/>
                                          </a:xfrm>
                                          <a:prstGeom prst="rect">
                                            <a:avLst/>
                                          </a:prstGeom>
                                        </pic:spPr>
                                      </pic:pic>
                                    </a:graphicData>
                                  </a:graphic>
                                </wp:inline>
                              </w:drawing>
                            </w:r>
                            <w:r>
                              <w:rPr>
                                <w:rFonts w:hint="eastAsia" w:eastAsia="宋体"/>
                                <w:bCs/>
                                <w:sz w:val="24"/>
                                <w:lang w:eastAsia="zh-CN"/>
                              </w:rPr>
                              <w:drawing>
                                <wp:inline distT="0" distB="0" distL="114300" distR="114300">
                                  <wp:extent cx="2910840" cy="2183130"/>
                                  <wp:effectExtent l="0" t="0" r="3810" b="7620"/>
                                  <wp:docPr id="6" name="图片 6" descr="img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352"/>
                                          <pic:cNvPicPr>
                                            <a:picLocks noChangeAspect="1"/>
                                          </pic:cNvPicPr>
                                        </pic:nvPicPr>
                                        <pic:blipFill>
                                          <a:blip r:embed="rId19"/>
                                          <a:stretch>
                                            <a:fillRect/>
                                          </a:stretch>
                                        </pic:blipFill>
                                        <pic:spPr>
                                          <a:xfrm>
                                            <a:off x="0" y="0"/>
                                            <a:ext cx="2910840" cy="2183130"/>
                                          </a:xfrm>
                                          <a:prstGeom prst="rect">
                                            <a:avLst/>
                                          </a:prstGeom>
                                        </pic:spPr>
                                      </pic:pic>
                                    </a:graphicData>
                                  </a:graphic>
                                </wp:inline>
                              </w:drawing>
                            </w:r>
                          </w:p>
                        </w:tc>
                        <w:tc>
                          <w:tcPr>
                            <w:tcW w:w="282" w:type="dxa"/>
                          </w:tcPr>
                          <w:p>
                            <w:pPr>
                              <w:tabs>
                                <w:tab w:val="left" w:pos="2010"/>
                              </w:tabs>
                              <w:jc w:val="both"/>
                              <w:rPr>
                                <w:bCs/>
                                <w:sz w:val="24"/>
                              </w:rPr>
                            </w:pPr>
                          </w:p>
                        </w:tc>
                        <w:tc>
                          <w:tcPr>
                            <w:tcW w:w="4890" w:type="dxa"/>
                          </w:tcPr>
                          <w:p>
                            <w:pPr>
                              <w:tabs>
                                <w:tab w:val="left" w:pos="2010"/>
                              </w:tabs>
                              <w:jc w:val="both"/>
                              <w:rPr>
                                <w:rFonts w:hint="eastAsia" w:eastAsia="宋体"/>
                                <w:bCs/>
                                <w:sz w:val="24"/>
                                <w:lang w:eastAsia="zh-CN"/>
                              </w:rPr>
                            </w:pPr>
                            <w:r>
                              <w:rPr>
                                <w:rFonts w:hint="eastAsia" w:eastAsia="宋体"/>
                                <w:bCs/>
                                <w:sz w:val="24"/>
                                <w:lang w:eastAsia="zh-CN"/>
                              </w:rPr>
                              <w:drawing>
                                <wp:inline distT="0" distB="0" distL="114300" distR="114300">
                                  <wp:extent cx="0" cy="0"/>
                                  <wp:effectExtent l="0" t="0" r="0" b="0"/>
                                  <wp:docPr id="7" name="图片 7" descr="img_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354"/>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eastAsia="宋体"/>
                                <w:bCs/>
                                <w:sz w:val="24"/>
                                <w:lang w:eastAsia="zh-CN"/>
                              </w:rPr>
                              <w:drawing>
                                <wp:inline distT="0" distB="0" distL="114300" distR="114300">
                                  <wp:extent cx="3013075" cy="2259965"/>
                                  <wp:effectExtent l="0" t="0" r="15875" b="6985"/>
                                  <wp:docPr id="8" name="图片 8" descr="img_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354"/>
                                          <pic:cNvPicPr>
                                            <a:picLocks noChangeAspect="1"/>
                                          </pic:cNvPicPr>
                                        </pic:nvPicPr>
                                        <pic:blipFill>
                                          <a:blip r:embed="rId20"/>
                                          <a:stretch>
                                            <a:fillRect/>
                                          </a:stretch>
                                        </pic:blipFill>
                                        <pic:spPr>
                                          <a:xfrm>
                                            <a:off x="0" y="0"/>
                                            <a:ext cx="3013075" cy="2259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900" w:type="dxa"/>
                            <w:gridSpan w:val="3"/>
                          </w:tcPr>
                          <w:p>
                            <w:pPr>
                              <w:tabs>
                                <w:tab w:val="left" w:pos="2010"/>
                              </w:tabs>
                              <w:jc w:val="center"/>
                              <w:rPr>
                                <w:rFonts w:hint="eastAsia" w:eastAsia="宋体"/>
                                <w:bCs/>
                                <w:sz w:val="24"/>
                                <w:lang w:val="en-US" w:eastAsia="zh-CN"/>
                              </w:rPr>
                            </w:pPr>
                            <w:r>
                              <w:rPr>
                                <w:rFonts w:hint="eastAsia"/>
                                <w:bCs/>
                                <w:sz w:val="24"/>
                                <w:lang w:val="en-US" w:eastAsia="zh-CN"/>
                              </w:rPr>
                              <w:t>三级沉淀池</w:t>
                            </w:r>
                          </w:p>
                        </w:tc>
                      </w:tr>
                    </w:tbl>
                    <w:p>
                      <w:pPr>
                        <w:pStyle w:val="6"/>
                        <w:numPr>
                          <w:ilvl w:val="0"/>
                          <w:numId w:val="0"/>
                        </w:numPr>
                        <w:spacing w:before="160" w:line="364" w:lineRule="auto"/>
                        <w:ind w:right="99" w:rightChars="0" w:firstLine="241" w:firstLineChars="100"/>
                        <w:jc w:val="both"/>
                        <w:rPr>
                          <w:rFonts w:hint="eastAsia"/>
                          <w:b/>
                          <w:bCs/>
                          <w:color w:val="FF0000"/>
                          <w:lang w:val="en-US" w:eastAsia="zh-CN"/>
                        </w:rPr>
                      </w:pPr>
                      <w:r>
                        <w:rPr>
                          <w:rFonts w:hint="eastAsia"/>
                          <w:b/>
                          <w:bCs/>
                          <w:color w:val="FF0000"/>
                          <w:lang w:val="en-US" w:eastAsia="zh-CN"/>
                        </w:rPr>
                        <w:t>3、噪声防治措施</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为防止该矿区设备噪声对环境造成的影响，建设单位采取了以下措施：</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（1）破碎分离机的三相异步电机加设了隔音罩，罩壁设一小门用于检修；</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（2）破碎分离机、运输等其他发声设备加设减振器；</w:t>
                      </w:r>
                    </w:p>
                    <w:p>
                      <w:pPr>
                        <w:numPr>
                          <w:ilvl w:val="0"/>
                          <w:numId w:val="0"/>
                        </w:numPr>
                        <w:spacing w:line="360" w:lineRule="auto"/>
                        <w:ind w:firstLine="240" w:firstLineChars="1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FF0000"/>
                          <w:sz w:val="24"/>
                          <w:szCs w:val="24"/>
                          <w:lang w:val="en-US" w:eastAsia="zh-CN"/>
                        </w:rPr>
                        <w:t>（3）对老化和性能降低的旧设备进行及时更换。</w:t>
                      </w:r>
                    </w:p>
                  </w:txbxContent>
                </v:textbox>
              </v:shape>
            </w:pict>
          </mc:Fallback>
        </mc:AlternateContent>
      </w: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0" w:leftChars="0" w:firstLine="0" w:firstLineChars="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0" w:leftChars="0" w:firstLine="0" w:firstLineChars="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r>
        <w:rPr>
          <w:sz w:val="24"/>
        </w:rPr>
        <mc:AlternateContent>
          <mc:Choice Requires="wps">
            <w:drawing>
              <wp:anchor distT="0" distB="0" distL="114300" distR="114300" simplePos="0" relativeHeight="251699200" behindDoc="0" locked="0" layoutInCell="1" allowOverlap="1">
                <wp:simplePos x="0" y="0"/>
                <wp:positionH relativeFrom="column">
                  <wp:posOffset>227330</wp:posOffset>
                </wp:positionH>
                <wp:positionV relativeFrom="paragraph">
                  <wp:posOffset>180975</wp:posOffset>
                </wp:positionV>
                <wp:extent cx="6115685" cy="8740775"/>
                <wp:effectExtent l="4445" t="4445" r="13970" b="17780"/>
                <wp:wrapNone/>
                <wp:docPr id="49" name="文本框 79"/>
                <wp:cNvGraphicFramePr/>
                <a:graphic xmlns:a="http://schemas.openxmlformats.org/drawingml/2006/main">
                  <a:graphicData uri="http://schemas.microsoft.com/office/word/2010/wordprocessingShape">
                    <wps:wsp>
                      <wps:cNvSpPr txBox="1"/>
                      <wps:spPr>
                        <a:xfrm>
                          <a:off x="0" y="0"/>
                          <a:ext cx="6115685" cy="8740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480" w:firstLineChars="200"/>
                              <w:rPr>
                                <w:rFonts w:hint="eastAsia"/>
                                <w:color w:val="auto"/>
                                <w:sz w:val="24"/>
                                <w:lang w:eastAsia="zh-CN"/>
                              </w:rPr>
                            </w:pPr>
                            <w:r>
                              <w:rPr>
                                <w:rFonts w:hint="eastAsia"/>
                                <w:color w:val="auto"/>
                                <w:sz w:val="24"/>
                                <w:lang w:eastAsia="zh-CN"/>
                              </w:rPr>
                              <w:t>本项目燃煤灰渣，出售给建材企业等循环利用。</w:t>
                            </w:r>
                          </w:p>
                          <w:p>
                            <w:pPr>
                              <w:spacing w:line="360" w:lineRule="auto"/>
                              <w:ind w:firstLine="480" w:firstLineChars="200"/>
                              <w:rPr>
                                <w:rFonts w:hint="eastAsia"/>
                                <w:color w:val="auto"/>
                                <w:sz w:val="24"/>
                                <w:lang w:val="en-US" w:eastAsia="zh-CN"/>
                              </w:rPr>
                            </w:pPr>
                            <w:r>
                              <w:rPr>
                                <w:rFonts w:hint="eastAsia"/>
                                <w:color w:val="auto"/>
                                <w:sz w:val="24"/>
                                <w:lang w:val="en-US" w:eastAsia="zh-CN"/>
                              </w:rPr>
                              <w:t>（5）生活垃圾</w:t>
                            </w:r>
                          </w:p>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  由临泽县城市卫生管理大队集中收集处置；</w:t>
                            </w:r>
                          </w:p>
                          <w:p>
                            <w:pPr>
                              <w:spacing w:line="360" w:lineRule="auto"/>
                              <w:ind w:firstLine="480" w:firstLineChars="200"/>
                              <w:rPr>
                                <w:rFonts w:hint="eastAsia"/>
                                <w:color w:val="auto"/>
                                <w:sz w:val="24"/>
                                <w:lang w:val="en-US" w:eastAsia="zh-CN"/>
                              </w:rPr>
                            </w:pPr>
                            <w:r>
                              <w:rPr>
                                <w:rFonts w:hint="eastAsia"/>
                                <w:color w:val="auto"/>
                                <w:sz w:val="24"/>
                                <w:lang w:val="en-US" w:eastAsia="zh-CN"/>
                              </w:rPr>
                              <w:t>（6）脱粒和精选工段除尘器收尘灰</w:t>
                            </w:r>
                          </w:p>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  实际调查过程中，作为改良土壤的农肥外卖；</w:t>
                            </w:r>
                          </w:p>
                          <w:p>
                            <w:pPr>
                              <w:spacing w:line="360" w:lineRule="auto"/>
                              <w:ind w:firstLine="480" w:firstLineChars="200"/>
                              <w:rPr>
                                <w:rFonts w:hint="eastAsia"/>
                                <w:color w:val="FF0000"/>
                                <w:sz w:val="24"/>
                                <w:lang w:val="en-US" w:eastAsia="zh-CN"/>
                              </w:rPr>
                            </w:pPr>
                            <w:r>
                              <w:rPr>
                                <w:rFonts w:hint="eastAsia"/>
                                <w:color w:val="FF0000"/>
                                <w:sz w:val="24"/>
                                <w:lang w:val="en-US" w:eastAsia="zh-CN"/>
                              </w:rPr>
                              <w:t>（7）包衣和包装工段除尘器收尘灰及废活性炭</w:t>
                            </w:r>
                          </w:p>
                          <w:p>
                            <w:pPr>
                              <w:spacing w:line="360" w:lineRule="auto"/>
                              <w:ind w:firstLine="480" w:firstLineChars="200"/>
                              <w:rPr>
                                <w:rFonts w:hint="eastAsia"/>
                                <w:color w:val="FF0000"/>
                                <w:sz w:val="24"/>
                                <w:lang w:val="en-US" w:eastAsia="zh-CN"/>
                              </w:rPr>
                            </w:pPr>
                            <w:r>
                              <w:rPr>
                                <w:rFonts w:hint="eastAsia"/>
                                <w:color w:val="FF0000"/>
                                <w:sz w:val="24"/>
                                <w:lang w:val="en-US" w:eastAsia="zh-CN"/>
                              </w:rPr>
                              <w:t>实际调查过程中，废活性炭采用密闭容器收集与收尘灰暂存于危废暂存间，送至省危险废物处置中心处置。</w:t>
                            </w:r>
                          </w:p>
                          <w:p>
                            <w:pPr>
                              <w:pStyle w:val="2"/>
                              <w:numPr>
                                <w:ilvl w:val="0"/>
                                <w:numId w:val="0"/>
                              </w:numPr>
                              <w:ind w:leftChars="0" w:firstLine="3162" w:firstLineChars="1500"/>
                              <w:rPr>
                                <w:rFonts w:hint="eastAsia"/>
                                <w:lang w:val="en-US" w:eastAsia="zh-CN"/>
                              </w:rPr>
                            </w:pPr>
                            <w:r>
                              <w:rPr>
                                <w:rFonts w:hint="eastAsia" w:ascii="Times New Roman" w:cs="Times New Roman"/>
                                <w:b/>
                                <w:color w:val="auto"/>
                                <w:sz w:val="21"/>
                                <w:szCs w:val="21"/>
                                <w:lang w:val="en-US" w:eastAsia="zh-CN"/>
                              </w:rPr>
                              <w:t>表17   固体废物产生及处理情况表</w:t>
                            </w:r>
                          </w:p>
                          <w:tbl>
                            <w:tblPr>
                              <w:tblStyle w:val="13"/>
                              <w:tblpPr w:leftFromText="180" w:rightFromText="180" w:vertAnchor="text" w:horzAnchor="page" w:tblpX="2266" w:tblpY="-4712"/>
                              <w:tblOverlap w:val="never"/>
                              <w:tblW w:w="8492" w:type="dxa"/>
                              <w:jc w:val="center"/>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1559"/>
                              <w:gridCol w:w="3139"/>
                              <w:gridCol w:w="260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192" w:type="dxa"/>
                                  <w:vMerge w:val="restart"/>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序号</w:t>
                                  </w:r>
                                </w:p>
                              </w:tc>
                              <w:tc>
                                <w:tcPr>
                                  <w:tcW w:w="1559" w:type="dxa"/>
                                  <w:vMerge w:val="restart"/>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名称</w:t>
                                  </w:r>
                                </w:p>
                              </w:tc>
                              <w:tc>
                                <w:tcPr>
                                  <w:tcW w:w="5741" w:type="dxa"/>
                                  <w:gridSpan w:val="2"/>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处理处置方式</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92" w:type="dxa"/>
                                  <w:vMerge w:val="continue"/>
                                  <w:tcBorders>
                                    <w:tl2br w:val="nil"/>
                                    <w:tr2bl w:val="nil"/>
                                  </w:tcBorders>
                                  <w:noWrap w:val="0"/>
                                  <w:vAlign w:val="center"/>
                                </w:tcPr>
                                <w:p>
                                  <w:pPr>
                                    <w:jc w:val="center"/>
                                    <w:rPr>
                                      <w:rFonts w:ascii="Times New Roman" w:hAnsi="Times New Roman" w:cs="Times New Roman"/>
                                      <w:b/>
                                      <w:bCs w:val="0"/>
                                      <w:color w:val="auto"/>
                                      <w:sz w:val="21"/>
                                      <w:szCs w:val="21"/>
                                      <w:lang w:eastAsia="zh-CN"/>
                                    </w:rPr>
                                  </w:pPr>
                                </w:p>
                              </w:tc>
                              <w:tc>
                                <w:tcPr>
                                  <w:tcW w:w="1559" w:type="dxa"/>
                                  <w:vMerge w:val="continue"/>
                                  <w:tcBorders>
                                    <w:tl2br w:val="nil"/>
                                    <w:tr2bl w:val="nil"/>
                                  </w:tcBorders>
                                  <w:noWrap w:val="0"/>
                                  <w:vAlign w:val="center"/>
                                </w:tcPr>
                                <w:p>
                                  <w:pPr>
                                    <w:jc w:val="center"/>
                                    <w:rPr>
                                      <w:rFonts w:ascii="Times New Roman" w:hAnsi="Times New Roman" w:cs="Times New Roman"/>
                                      <w:b/>
                                      <w:bCs w:val="0"/>
                                      <w:color w:val="auto"/>
                                      <w:sz w:val="21"/>
                                      <w:szCs w:val="21"/>
                                      <w:lang w:eastAsia="zh-CN"/>
                                    </w:rPr>
                                  </w:pP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环评要求</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实际建设</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ascii="Times New Roman" w:hAnsi="Times New Roman" w:cs="Times New Roman"/>
                                      <w:b w:val="0"/>
                                      <w:bCs/>
                                      <w:color w:val="auto"/>
                                      <w:sz w:val="21"/>
                                      <w:szCs w:val="21"/>
                                      <w:lang w:eastAsia="zh-CN"/>
                                    </w:rPr>
                                  </w:pPr>
                                  <w:r>
                                    <w:rPr>
                                      <w:rFonts w:ascii="Times New Roman" w:hAnsi="Times New Roman" w:cs="Times New Roman"/>
                                      <w:b w:val="0"/>
                                      <w:bCs/>
                                      <w:color w:val="auto"/>
                                      <w:sz w:val="21"/>
                                      <w:szCs w:val="21"/>
                                      <w:lang w:eastAsia="zh-CN"/>
                                    </w:rPr>
                                    <w:t>1</w:t>
                                  </w:r>
                                </w:p>
                              </w:tc>
                              <w:tc>
                                <w:tcPr>
                                  <w:tcW w:w="1559" w:type="dxa"/>
                                  <w:tcBorders>
                                    <w:tl2br w:val="nil"/>
                                    <w:tr2bl w:val="nil"/>
                                  </w:tcBorders>
                                  <w:noWrap w:val="0"/>
                                  <w:vAlign w:val="center"/>
                                </w:tcPr>
                                <w:p>
                                  <w:pPr>
                                    <w:jc w:val="center"/>
                                    <w:rPr>
                                      <w:rFonts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加工后的玉米芯</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加工后的玉米芯外卖到糠醛厂作为原料。</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1559" w:type="dxa"/>
                                  <w:tcBorders>
                                    <w:tl2br w:val="nil"/>
                                    <w:tr2bl w:val="nil"/>
                                  </w:tcBorders>
                                  <w:noWrap w:val="0"/>
                                  <w:vAlign w:val="center"/>
                                </w:tcPr>
                                <w:p>
                                  <w:pPr>
                                    <w:jc w:val="center"/>
                                    <w:rPr>
                                      <w:rFonts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秕籽和碎籽</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秕籽和碎籽作为农饲料外卖；</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种衣剂包装桶</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建设危废暂存间暂存，最终由种衣剂生产厂家回收利用；</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燃煤灰渣</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出售给建材企业等循环利用</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生活垃圾</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运至临泽县生活垃圾填埋场</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临泽县城市卫生管理大队集中收集处置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脱粒和精选工段除尘器收尘灰</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作为农饲料外卖</w:t>
                                  </w:r>
                                </w:p>
                                <w:p>
                                  <w:pPr>
                                    <w:jc w:val="center"/>
                                    <w:rPr>
                                      <w:rFonts w:hint="eastAsia" w:ascii="宋体" w:hAnsi="宋体" w:eastAsia="宋体" w:cs="宋体"/>
                                      <w:b w:val="0"/>
                                      <w:bCs/>
                                      <w:color w:val="auto"/>
                                      <w:sz w:val="21"/>
                                      <w:szCs w:val="21"/>
                                      <w:lang w:val="en-US" w:eastAsia="zh-CN"/>
                                    </w:rPr>
                                  </w:pP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作为农肥外卖</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7</w:t>
                                  </w:r>
                                </w:p>
                              </w:tc>
                              <w:tc>
                                <w:tcPr>
                                  <w:tcW w:w="1559" w:type="dxa"/>
                                  <w:tcBorders>
                                    <w:tl2br w:val="nil"/>
                                    <w:tr2bl w:val="nil"/>
                                  </w:tcBorders>
                                  <w:noWrap w:val="0"/>
                                  <w:vAlign w:val="center"/>
                                </w:tcPr>
                                <w:p>
                                  <w:pPr>
                                    <w:jc w:val="center"/>
                                    <w:rPr>
                                      <w:rFonts w:hint="eastAsia"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包衣和包装工段除尘器收尘灰及废活性炭</w:t>
                                  </w:r>
                                </w:p>
                              </w:tc>
                              <w:tc>
                                <w:tcPr>
                                  <w:tcW w:w="3139"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送至省危险废物处置中心处置。</w:t>
                                  </w:r>
                                </w:p>
                              </w:tc>
                              <w:tc>
                                <w:tcPr>
                                  <w:tcW w:w="2602"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废活性炭采用密闭容器收集与收尘灰暂存于危废暂存间，送至省危险废物处置中心处置。</w:t>
                                  </w:r>
                                </w:p>
                              </w:tc>
                            </w:tr>
                          </w:tbl>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p>
                        </w:txbxContent>
                      </wps:txbx>
                      <wps:bodyPr upright="1"/>
                    </wps:wsp>
                  </a:graphicData>
                </a:graphic>
              </wp:anchor>
            </w:drawing>
          </mc:Choice>
          <mc:Fallback>
            <w:pict>
              <v:shape id="文本框 79" o:spid="_x0000_s1026" o:spt="202" type="#_x0000_t202" style="position:absolute;left:0pt;margin-left:17.9pt;margin-top:14.25pt;height:688.25pt;width:481.55pt;z-index:251699200;mso-width-relative:page;mso-height-relative:page;" fillcolor="#FFFFFF" filled="t" stroked="t" coordsize="21600,21600" o:gfxdata="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jR77dkAAAAKAQAADwAAAAAAAAABACAAAAAiAAAAZHJzL2Rvd25yZXYueG1sUEsB&#10;AhQAFAAAAAgAh07iQNGE9fb0AQAA6wMAAA4AAAAAAAAAAQAgAAAAKAEAAGRycy9lMm9Eb2MueG1s&#10;UEsFBgAAAAAGAAYAWQEAAI4FAAAAAA==&#10;">
                <v:fill on="t" focussize="0,0"/>
                <v:stroke color="#000000" joinstyle="miter"/>
                <v:imagedata o:title=""/>
                <o:lock v:ext="edit" aspectratio="f"/>
                <v:textbox>
                  <w:txbxContent>
                    <w:p>
                      <w:pPr>
                        <w:spacing w:line="360" w:lineRule="auto"/>
                        <w:ind w:firstLine="480" w:firstLineChars="200"/>
                        <w:rPr>
                          <w:rFonts w:hint="eastAsia"/>
                          <w:color w:val="auto"/>
                          <w:sz w:val="24"/>
                          <w:lang w:eastAsia="zh-CN"/>
                        </w:rPr>
                      </w:pPr>
                      <w:r>
                        <w:rPr>
                          <w:rFonts w:hint="eastAsia"/>
                          <w:color w:val="auto"/>
                          <w:sz w:val="24"/>
                          <w:lang w:eastAsia="zh-CN"/>
                        </w:rPr>
                        <w:t>本项目燃煤灰渣，出售给建材企业等循环利用。</w:t>
                      </w:r>
                    </w:p>
                    <w:p>
                      <w:pPr>
                        <w:spacing w:line="360" w:lineRule="auto"/>
                        <w:ind w:firstLine="480" w:firstLineChars="200"/>
                        <w:rPr>
                          <w:rFonts w:hint="eastAsia"/>
                          <w:color w:val="auto"/>
                          <w:sz w:val="24"/>
                          <w:lang w:val="en-US" w:eastAsia="zh-CN"/>
                        </w:rPr>
                      </w:pPr>
                      <w:r>
                        <w:rPr>
                          <w:rFonts w:hint="eastAsia"/>
                          <w:color w:val="auto"/>
                          <w:sz w:val="24"/>
                          <w:lang w:val="en-US" w:eastAsia="zh-CN"/>
                        </w:rPr>
                        <w:t>（5）生活垃圾</w:t>
                      </w:r>
                    </w:p>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  由临泽县城市卫生管理大队集中收集处置；</w:t>
                      </w:r>
                    </w:p>
                    <w:p>
                      <w:pPr>
                        <w:spacing w:line="360" w:lineRule="auto"/>
                        <w:ind w:firstLine="480" w:firstLineChars="200"/>
                        <w:rPr>
                          <w:rFonts w:hint="eastAsia"/>
                          <w:color w:val="auto"/>
                          <w:sz w:val="24"/>
                          <w:lang w:val="en-US" w:eastAsia="zh-CN"/>
                        </w:rPr>
                      </w:pPr>
                      <w:r>
                        <w:rPr>
                          <w:rFonts w:hint="eastAsia"/>
                          <w:color w:val="auto"/>
                          <w:sz w:val="24"/>
                          <w:lang w:val="en-US" w:eastAsia="zh-CN"/>
                        </w:rPr>
                        <w:t>（6）脱粒和精选工段除尘器收尘灰</w:t>
                      </w:r>
                    </w:p>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  实际调查过程中，作为改良土壤的农肥外卖；</w:t>
                      </w:r>
                    </w:p>
                    <w:p>
                      <w:pPr>
                        <w:spacing w:line="360" w:lineRule="auto"/>
                        <w:ind w:firstLine="480" w:firstLineChars="200"/>
                        <w:rPr>
                          <w:rFonts w:hint="eastAsia"/>
                          <w:color w:val="FF0000"/>
                          <w:sz w:val="24"/>
                          <w:lang w:val="en-US" w:eastAsia="zh-CN"/>
                        </w:rPr>
                      </w:pPr>
                      <w:r>
                        <w:rPr>
                          <w:rFonts w:hint="eastAsia"/>
                          <w:color w:val="FF0000"/>
                          <w:sz w:val="24"/>
                          <w:lang w:val="en-US" w:eastAsia="zh-CN"/>
                        </w:rPr>
                        <w:t>（7）包衣和包装工段除尘器收尘灰及废活性炭</w:t>
                      </w:r>
                    </w:p>
                    <w:p>
                      <w:pPr>
                        <w:spacing w:line="360" w:lineRule="auto"/>
                        <w:ind w:firstLine="480" w:firstLineChars="200"/>
                        <w:rPr>
                          <w:rFonts w:hint="eastAsia"/>
                          <w:color w:val="FF0000"/>
                          <w:sz w:val="24"/>
                          <w:lang w:val="en-US" w:eastAsia="zh-CN"/>
                        </w:rPr>
                      </w:pPr>
                      <w:r>
                        <w:rPr>
                          <w:rFonts w:hint="eastAsia"/>
                          <w:color w:val="FF0000"/>
                          <w:sz w:val="24"/>
                          <w:lang w:val="en-US" w:eastAsia="zh-CN"/>
                        </w:rPr>
                        <w:t>实际调查过程中，废活性炭采用密闭容器收集与收尘灰暂存于危废暂存间，送至省危险废物处置中心处置。</w:t>
                      </w:r>
                    </w:p>
                    <w:p>
                      <w:pPr>
                        <w:pStyle w:val="2"/>
                        <w:numPr>
                          <w:ilvl w:val="0"/>
                          <w:numId w:val="0"/>
                        </w:numPr>
                        <w:ind w:leftChars="0" w:firstLine="3162" w:firstLineChars="1500"/>
                        <w:rPr>
                          <w:rFonts w:hint="eastAsia"/>
                          <w:lang w:val="en-US" w:eastAsia="zh-CN"/>
                        </w:rPr>
                      </w:pPr>
                      <w:r>
                        <w:rPr>
                          <w:rFonts w:hint="eastAsia" w:ascii="Times New Roman" w:cs="Times New Roman"/>
                          <w:b/>
                          <w:color w:val="auto"/>
                          <w:sz w:val="21"/>
                          <w:szCs w:val="21"/>
                          <w:lang w:val="en-US" w:eastAsia="zh-CN"/>
                        </w:rPr>
                        <w:t>表17   固体废物产生及处理情况表</w:t>
                      </w:r>
                    </w:p>
                    <w:tbl>
                      <w:tblPr>
                        <w:tblStyle w:val="13"/>
                        <w:tblpPr w:leftFromText="180" w:rightFromText="180" w:vertAnchor="text" w:horzAnchor="page" w:tblpX="2266" w:tblpY="-4712"/>
                        <w:tblOverlap w:val="never"/>
                        <w:tblW w:w="8492" w:type="dxa"/>
                        <w:jc w:val="center"/>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1559"/>
                        <w:gridCol w:w="3139"/>
                        <w:gridCol w:w="260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80" w:hRule="atLeast"/>
                          <w:jc w:val="center"/>
                        </w:trPr>
                        <w:tc>
                          <w:tcPr>
                            <w:tcW w:w="1192" w:type="dxa"/>
                            <w:vMerge w:val="restart"/>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序号</w:t>
                            </w:r>
                          </w:p>
                        </w:tc>
                        <w:tc>
                          <w:tcPr>
                            <w:tcW w:w="1559" w:type="dxa"/>
                            <w:vMerge w:val="restart"/>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名称</w:t>
                            </w:r>
                          </w:p>
                        </w:tc>
                        <w:tc>
                          <w:tcPr>
                            <w:tcW w:w="5741" w:type="dxa"/>
                            <w:gridSpan w:val="2"/>
                            <w:tcBorders>
                              <w:tl2br w:val="nil"/>
                              <w:tr2bl w:val="nil"/>
                            </w:tcBorders>
                            <w:noWrap w:val="0"/>
                            <w:vAlign w:val="center"/>
                          </w:tcPr>
                          <w:p>
                            <w:pPr>
                              <w:jc w:val="center"/>
                              <w:rPr>
                                <w:rFonts w:ascii="Times New Roman" w:hAnsi="Times New Roman" w:cs="Times New Roman"/>
                                <w:b/>
                                <w:bCs w:val="0"/>
                                <w:color w:val="auto"/>
                                <w:sz w:val="21"/>
                                <w:szCs w:val="21"/>
                                <w:lang w:eastAsia="zh-CN"/>
                              </w:rPr>
                            </w:pPr>
                            <w:r>
                              <w:rPr>
                                <w:rFonts w:ascii="Times New Roman" w:cs="Times New Roman"/>
                                <w:b/>
                                <w:bCs w:val="0"/>
                                <w:color w:val="auto"/>
                                <w:sz w:val="21"/>
                                <w:szCs w:val="21"/>
                                <w:lang w:eastAsia="zh-CN"/>
                              </w:rPr>
                              <w:t>处理处置方式</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32" w:hRule="atLeast"/>
                          <w:jc w:val="center"/>
                        </w:trPr>
                        <w:tc>
                          <w:tcPr>
                            <w:tcW w:w="1192" w:type="dxa"/>
                            <w:vMerge w:val="continue"/>
                            <w:tcBorders>
                              <w:tl2br w:val="nil"/>
                              <w:tr2bl w:val="nil"/>
                            </w:tcBorders>
                            <w:noWrap w:val="0"/>
                            <w:vAlign w:val="center"/>
                          </w:tcPr>
                          <w:p>
                            <w:pPr>
                              <w:jc w:val="center"/>
                              <w:rPr>
                                <w:rFonts w:ascii="Times New Roman" w:hAnsi="Times New Roman" w:cs="Times New Roman"/>
                                <w:b/>
                                <w:bCs w:val="0"/>
                                <w:color w:val="auto"/>
                                <w:sz w:val="21"/>
                                <w:szCs w:val="21"/>
                                <w:lang w:eastAsia="zh-CN"/>
                              </w:rPr>
                            </w:pPr>
                          </w:p>
                        </w:tc>
                        <w:tc>
                          <w:tcPr>
                            <w:tcW w:w="1559" w:type="dxa"/>
                            <w:vMerge w:val="continue"/>
                            <w:tcBorders>
                              <w:tl2br w:val="nil"/>
                              <w:tr2bl w:val="nil"/>
                            </w:tcBorders>
                            <w:noWrap w:val="0"/>
                            <w:vAlign w:val="center"/>
                          </w:tcPr>
                          <w:p>
                            <w:pPr>
                              <w:jc w:val="center"/>
                              <w:rPr>
                                <w:rFonts w:ascii="Times New Roman" w:hAnsi="Times New Roman" w:cs="Times New Roman"/>
                                <w:b/>
                                <w:bCs w:val="0"/>
                                <w:color w:val="auto"/>
                                <w:sz w:val="21"/>
                                <w:szCs w:val="21"/>
                                <w:lang w:eastAsia="zh-CN"/>
                              </w:rPr>
                            </w:pP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环评要求</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实际建设</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ascii="Times New Roman" w:hAnsi="Times New Roman" w:cs="Times New Roman"/>
                                <w:b w:val="0"/>
                                <w:bCs/>
                                <w:color w:val="auto"/>
                                <w:sz w:val="21"/>
                                <w:szCs w:val="21"/>
                                <w:lang w:eastAsia="zh-CN"/>
                              </w:rPr>
                            </w:pPr>
                            <w:r>
                              <w:rPr>
                                <w:rFonts w:ascii="Times New Roman" w:hAnsi="Times New Roman" w:cs="Times New Roman"/>
                                <w:b w:val="0"/>
                                <w:bCs/>
                                <w:color w:val="auto"/>
                                <w:sz w:val="21"/>
                                <w:szCs w:val="21"/>
                                <w:lang w:eastAsia="zh-CN"/>
                              </w:rPr>
                              <w:t>1</w:t>
                            </w:r>
                          </w:p>
                        </w:tc>
                        <w:tc>
                          <w:tcPr>
                            <w:tcW w:w="1559" w:type="dxa"/>
                            <w:tcBorders>
                              <w:tl2br w:val="nil"/>
                              <w:tr2bl w:val="nil"/>
                            </w:tcBorders>
                            <w:noWrap w:val="0"/>
                            <w:vAlign w:val="center"/>
                          </w:tcPr>
                          <w:p>
                            <w:pPr>
                              <w:jc w:val="center"/>
                              <w:rPr>
                                <w:rFonts w:ascii="Times New Roman" w:hAnsi="Times New Roman" w:cs="Times New Roman"/>
                                <w:b w:val="0"/>
                                <w:bCs/>
                                <w:color w:val="auto"/>
                                <w:sz w:val="21"/>
                                <w:szCs w:val="21"/>
                                <w:lang w:eastAsia="zh-CN"/>
                              </w:rPr>
                            </w:pPr>
                            <w:r>
                              <w:rPr>
                                <w:rFonts w:hint="eastAsia" w:ascii="Times New Roman" w:hAnsi="Times New Roman" w:cs="Times New Roman"/>
                                <w:b w:val="0"/>
                                <w:bCs/>
                                <w:color w:val="auto"/>
                                <w:sz w:val="21"/>
                                <w:szCs w:val="21"/>
                                <w:lang w:eastAsia="zh-CN"/>
                              </w:rPr>
                              <w:t>加工后的玉米芯</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加工后的玉米芯外卖到糠醛厂作为原料。</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1559" w:type="dxa"/>
                            <w:tcBorders>
                              <w:tl2br w:val="nil"/>
                              <w:tr2bl w:val="nil"/>
                            </w:tcBorders>
                            <w:noWrap w:val="0"/>
                            <w:vAlign w:val="center"/>
                          </w:tcPr>
                          <w:p>
                            <w:pPr>
                              <w:jc w:val="center"/>
                              <w:rPr>
                                <w:rFonts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秕籽和碎籽</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秕籽和碎籽作为农饲料外卖；</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种衣剂包装桶</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建设危废暂存间暂存，最终由种衣剂生产厂家回收利用；</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燃煤灰渣</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出售给建材企业等循环利用</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与环评一致</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生活垃圾</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运至临泽县生活垃圾填埋场</w:t>
                            </w: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临泽县城市卫生管理大队集中收集处置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6</w:t>
                            </w:r>
                          </w:p>
                        </w:tc>
                        <w:tc>
                          <w:tcPr>
                            <w:tcW w:w="1559" w:type="dxa"/>
                            <w:tcBorders>
                              <w:tl2br w:val="nil"/>
                              <w:tr2bl w:val="nil"/>
                            </w:tcBorders>
                            <w:noWrap w:val="0"/>
                            <w:vAlign w:val="center"/>
                          </w:tcPr>
                          <w:p>
                            <w:pPr>
                              <w:jc w:val="center"/>
                              <w:rPr>
                                <w:rFonts w:hint="eastAsia" w:ascii="Times New Roman" w:cs="Times New Roman"/>
                                <w:b w:val="0"/>
                                <w:bCs/>
                                <w:color w:val="auto"/>
                                <w:sz w:val="21"/>
                                <w:szCs w:val="21"/>
                                <w:lang w:val="en-US" w:eastAsia="zh-CN"/>
                              </w:rPr>
                            </w:pPr>
                            <w:r>
                              <w:rPr>
                                <w:rFonts w:hint="eastAsia" w:ascii="Times New Roman" w:cs="Times New Roman"/>
                                <w:b w:val="0"/>
                                <w:bCs/>
                                <w:color w:val="auto"/>
                                <w:sz w:val="21"/>
                                <w:szCs w:val="21"/>
                                <w:lang w:val="en-US" w:eastAsia="zh-CN"/>
                              </w:rPr>
                              <w:t>脱粒和精选工段除尘器收尘灰</w:t>
                            </w:r>
                          </w:p>
                        </w:tc>
                        <w:tc>
                          <w:tcPr>
                            <w:tcW w:w="3139"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作为农饲料外卖</w:t>
                            </w:r>
                          </w:p>
                          <w:p>
                            <w:pPr>
                              <w:jc w:val="center"/>
                              <w:rPr>
                                <w:rFonts w:hint="eastAsia" w:ascii="宋体" w:hAnsi="宋体" w:eastAsia="宋体" w:cs="宋体"/>
                                <w:b w:val="0"/>
                                <w:bCs/>
                                <w:color w:val="auto"/>
                                <w:sz w:val="21"/>
                                <w:szCs w:val="21"/>
                                <w:lang w:val="en-US" w:eastAsia="zh-CN"/>
                              </w:rPr>
                            </w:pPr>
                          </w:p>
                        </w:tc>
                        <w:tc>
                          <w:tcPr>
                            <w:tcW w:w="2602" w:type="dxa"/>
                            <w:tcBorders>
                              <w:tl2br w:val="nil"/>
                              <w:tr2bl w:val="nil"/>
                            </w:tcBorders>
                            <w:noWrap w:val="0"/>
                            <w:vAlign w:val="center"/>
                          </w:tcPr>
                          <w:p>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作为农肥外卖</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92" w:type="dxa"/>
                            <w:tcBorders>
                              <w:tl2br w:val="nil"/>
                              <w:tr2bl w:val="nil"/>
                            </w:tcBorders>
                            <w:noWrap w:val="0"/>
                            <w:vAlign w:val="center"/>
                          </w:tcPr>
                          <w:p>
                            <w:pPr>
                              <w:jc w:val="center"/>
                              <w:rPr>
                                <w:rFonts w:hint="eastAsia" w:ascii="Times New Roman" w:hAnsi="Times New Roman"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7</w:t>
                            </w:r>
                          </w:p>
                        </w:tc>
                        <w:tc>
                          <w:tcPr>
                            <w:tcW w:w="1559" w:type="dxa"/>
                            <w:tcBorders>
                              <w:tl2br w:val="nil"/>
                              <w:tr2bl w:val="nil"/>
                            </w:tcBorders>
                            <w:noWrap w:val="0"/>
                            <w:vAlign w:val="center"/>
                          </w:tcPr>
                          <w:p>
                            <w:pPr>
                              <w:jc w:val="center"/>
                              <w:rPr>
                                <w:rFonts w:hint="eastAsia" w:ascii="Times New Roman" w:cs="Times New Roman"/>
                                <w:b w:val="0"/>
                                <w:bCs/>
                                <w:color w:val="FF0000"/>
                                <w:sz w:val="21"/>
                                <w:szCs w:val="21"/>
                                <w:lang w:val="en-US" w:eastAsia="zh-CN"/>
                              </w:rPr>
                            </w:pPr>
                            <w:r>
                              <w:rPr>
                                <w:rFonts w:hint="eastAsia" w:ascii="Times New Roman" w:cs="Times New Roman"/>
                                <w:b w:val="0"/>
                                <w:bCs/>
                                <w:color w:val="FF0000"/>
                                <w:sz w:val="21"/>
                                <w:szCs w:val="21"/>
                                <w:lang w:val="en-US" w:eastAsia="zh-CN"/>
                              </w:rPr>
                              <w:t>包衣和包装工段除尘器收尘灰及废活性炭</w:t>
                            </w:r>
                          </w:p>
                        </w:tc>
                        <w:tc>
                          <w:tcPr>
                            <w:tcW w:w="3139"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送至省危险废物处置中心处置。</w:t>
                            </w:r>
                          </w:p>
                        </w:tc>
                        <w:tc>
                          <w:tcPr>
                            <w:tcW w:w="2602" w:type="dxa"/>
                            <w:tcBorders>
                              <w:tl2br w:val="nil"/>
                              <w:tr2bl w:val="nil"/>
                            </w:tcBorders>
                            <w:noWrap w:val="0"/>
                            <w:vAlign w:val="center"/>
                          </w:tcPr>
                          <w:p>
                            <w:pPr>
                              <w:jc w:val="center"/>
                              <w:rPr>
                                <w:rFonts w:hint="eastAsia" w:ascii="宋体" w:hAnsi="宋体" w:eastAsia="宋体" w:cs="宋体"/>
                                <w:b w:val="0"/>
                                <w:bCs/>
                                <w:color w:val="FF0000"/>
                                <w:sz w:val="21"/>
                                <w:szCs w:val="21"/>
                                <w:lang w:val="en-US" w:eastAsia="zh-CN"/>
                              </w:rPr>
                            </w:pPr>
                            <w:r>
                              <w:rPr>
                                <w:rFonts w:hint="eastAsia" w:ascii="宋体" w:hAnsi="宋体" w:eastAsia="宋体" w:cs="宋体"/>
                                <w:b w:val="0"/>
                                <w:bCs/>
                                <w:color w:val="FF0000"/>
                                <w:sz w:val="21"/>
                                <w:szCs w:val="21"/>
                                <w:lang w:val="en-US" w:eastAsia="zh-CN"/>
                              </w:rPr>
                              <w:t>废活性炭采用密闭容器收集与收尘灰暂存于危废暂存间，送至省危险废物处置中心处置。</w:t>
                            </w:r>
                          </w:p>
                        </w:tc>
                      </w:tr>
                    </w:tbl>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p>
                  </w:txbxContent>
                </v:textbox>
              </v:shape>
            </w:pict>
          </mc:Fallback>
        </mc:AlternateContent>
      </w: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18"/>
        <w:tabs>
          <w:tab w:val="left" w:pos="1313"/>
        </w:tabs>
        <w:spacing w:before="91"/>
        <w:ind w:left="828" w:firstLine="0"/>
        <w:rPr>
          <w:b/>
          <w:sz w:val="24"/>
        </w:rPr>
      </w:pPr>
    </w:p>
    <w:p>
      <w:pPr>
        <w:pStyle w:val="3"/>
        <w:spacing w:before="87" w:after="27"/>
        <w:ind w:left="0" w:leftChars="0" w:firstLine="0" w:firstLineChars="0"/>
        <w:rPr>
          <w:sz w:val="28"/>
          <w:szCs w:val="28"/>
        </w:rPr>
      </w:pPr>
    </w:p>
    <w:p>
      <w:pPr>
        <w:pStyle w:val="3"/>
        <w:spacing w:before="87" w:after="27"/>
        <w:ind w:left="0" w:leftChars="0" w:firstLine="0" w:firstLineChars="0"/>
        <w:rPr>
          <w:sz w:val="28"/>
          <w:szCs w:val="28"/>
        </w:rPr>
      </w:pPr>
    </w:p>
    <w:p>
      <w:pPr>
        <w:pStyle w:val="3"/>
        <w:spacing w:before="87" w:after="27"/>
        <w:ind w:left="0" w:leftChars="0" w:firstLine="0" w:firstLineChars="0"/>
        <w:rPr>
          <w:sz w:val="28"/>
          <w:szCs w:val="28"/>
        </w:rPr>
      </w:pPr>
    </w:p>
    <w:p>
      <w:pPr>
        <w:pStyle w:val="3"/>
        <w:spacing w:before="87" w:after="27"/>
        <w:ind w:left="0" w:leftChars="0" w:firstLine="281" w:firstLineChars="100"/>
        <w:rPr>
          <w:sz w:val="28"/>
          <w:szCs w:val="28"/>
        </w:rPr>
      </w:pPr>
      <w:r>
        <w:rPr>
          <w:rFonts w:hint="eastAsia"/>
          <w:sz w:val="28"/>
          <w:szCs w:val="28"/>
          <w:lang w:eastAsia="zh-CN"/>
        </w:rPr>
        <w:t>表</w:t>
      </w:r>
      <w:r>
        <w:rPr>
          <w:rFonts w:hint="eastAsia"/>
          <w:sz w:val="28"/>
          <w:szCs w:val="28"/>
          <w:lang w:val="en-US" w:eastAsia="zh-CN"/>
        </w:rPr>
        <w:t xml:space="preserve">6 </w:t>
      </w:r>
      <w:r>
        <w:rPr>
          <w:sz w:val="28"/>
          <w:szCs w:val="28"/>
        </w:rPr>
        <w:t>建设项目环境影响报告表主要结论及审批部门审批决定：</w:t>
      </w:r>
    </w:p>
    <w:tbl>
      <w:tblPr>
        <w:tblStyle w:val="13"/>
        <w:tblpPr w:leftFromText="180" w:rightFromText="180" w:vertAnchor="text" w:horzAnchor="page" w:tblpX="1031" w:tblpY="132"/>
        <w:tblOverlap w:val="never"/>
        <w:tblW w:w="99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2822" w:hRule="atLeast"/>
        </w:trPr>
        <w:tc>
          <w:tcPr>
            <w:tcW w:w="9930" w:type="dxa"/>
            <w:tcBorders>
              <w:bottom w:val="single" w:color="auto" w:sz="4" w:space="0"/>
              <w:right w:val="single" w:color="000000" w:sz="6" w:space="0"/>
            </w:tcBorders>
          </w:tcPr>
          <w:p>
            <w:pPr>
              <w:numPr>
                <w:ilvl w:val="0"/>
                <w:numId w:val="0"/>
              </w:numPr>
              <w:tabs>
                <w:tab w:val="left" w:pos="2055"/>
              </w:tabs>
              <w:autoSpaceDE/>
              <w:autoSpaceDN/>
              <w:spacing w:line="360" w:lineRule="auto"/>
              <w:ind w:firstLine="281" w:firstLineChars="100"/>
              <w:rPr>
                <w:rFonts w:hint="eastAsia" w:ascii="Times New Roman" w:eastAsia="宋体" w:cs="Times New Roman"/>
                <w:b/>
                <w:bCs/>
                <w:sz w:val="28"/>
                <w:szCs w:val="28"/>
                <w:lang w:val="en-US" w:eastAsia="zh-CN" w:bidi="ar-SA"/>
              </w:rPr>
            </w:pPr>
            <w:r>
              <w:rPr>
                <w:rFonts w:hint="eastAsia" w:ascii="Times New Roman" w:eastAsia="宋体" w:cs="Times New Roman"/>
                <w:b/>
                <w:bCs/>
                <w:sz w:val="28"/>
                <w:szCs w:val="28"/>
                <w:lang w:val="en-US" w:eastAsia="zh-CN" w:bidi="ar-SA"/>
              </w:rPr>
              <w:t>一、环评报告结论</w:t>
            </w:r>
          </w:p>
          <w:p>
            <w:pPr>
              <w:spacing w:line="360" w:lineRule="auto"/>
              <w:ind w:firstLine="482" w:firstLineChars="200"/>
              <w:rPr>
                <w:rFonts w:hint="eastAsia"/>
                <w:b/>
                <w:bCs/>
                <w:sz w:val="24"/>
                <w:lang w:eastAsia="zh-CN"/>
              </w:rPr>
            </w:pPr>
            <w:r>
              <w:rPr>
                <w:rFonts w:hint="eastAsia"/>
                <w:b/>
                <w:bCs/>
                <w:sz w:val="24"/>
                <w:lang w:eastAsia="zh-CN"/>
              </w:rPr>
              <w:t>1、项目基本情况</w:t>
            </w:r>
          </w:p>
          <w:p>
            <w:pPr>
              <w:spacing w:line="360" w:lineRule="auto"/>
              <w:ind w:firstLine="480" w:firstLineChars="200"/>
              <w:rPr>
                <w:rFonts w:hint="eastAsia"/>
                <w:sz w:val="24"/>
                <w:lang w:val="en-US" w:eastAsia="zh-CN"/>
              </w:rPr>
            </w:pPr>
            <w:r>
              <w:rPr>
                <w:rFonts w:hint="eastAsia"/>
                <w:sz w:val="24"/>
                <w:lang w:val="en-US" w:eastAsia="zh-CN"/>
              </w:rPr>
              <w:t>临泽绿源种业有限责任公司</w:t>
            </w:r>
            <w:r>
              <w:rPr>
                <w:rFonts w:hint="eastAsia"/>
                <w:sz w:val="24"/>
                <w:highlight w:val="none"/>
                <w:lang w:val="en-US" w:eastAsia="zh-CN"/>
              </w:rPr>
              <w:t>2 万吨种子</w:t>
            </w:r>
            <w:r>
              <w:rPr>
                <w:rFonts w:hint="eastAsia"/>
                <w:sz w:val="24"/>
                <w:highlight w:val="none"/>
                <w:lang w:eastAsia="zh-CN"/>
              </w:rPr>
              <w:t>成套加工生产线一期建设项目总投资</w:t>
            </w:r>
            <w:r>
              <w:rPr>
                <w:rFonts w:hint="eastAsia"/>
                <w:sz w:val="24"/>
                <w:highlight w:val="none"/>
                <w:lang w:val="en-US" w:eastAsia="zh-CN"/>
              </w:rPr>
              <w:t>1600万元，项目位于甘肃临泽循环经济产业园区，地理坐标为：</w:t>
            </w:r>
            <w:r>
              <w:rPr>
                <w:sz w:val="24"/>
                <w:highlight w:val="none"/>
              </w:rPr>
              <w:t>N：</w:t>
            </w:r>
            <w:r>
              <w:rPr>
                <w:rFonts w:hint="eastAsia"/>
                <w:sz w:val="24"/>
                <w:lang w:val="en-US" w:eastAsia="zh-CN"/>
              </w:rPr>
              <w:t>39</w:t>
            </w:r>
            <w:r>
              <w:rPr>
                <w:sz w:val="24"/>
              </w:rPr>
              <w:t>°</w:t>
            </w:r>
            <w:r>
              <w:rPr>
                <w:rFonts w:hint="eastAsia"/>
                <w:sz w:val="24"/>
                <w:lang w:val="en-US" w:eastAsia="zh-CN"/>
              </w:rPr>
              <w:t>7</w:t>
            </w:r>
            <w:r>
              <w:rPr>
                <w:sz w:val="24"/>
              </w:rPr>
              <w:t>′</w:t>
            </w:r>
            <w:r>
              <w:rPr>
                <w:rFonts w:hint="eastAsia"/>
                <w:sz w:val="24"/>
                <w:lang w:val="en-US" w:eastAsia="zh-CN"/>
              </w:rPr>
              <w:t>14.07</w:t>
            </w:r>
            <w:r>
              <w:rPr>
                <w:sz w:val="24"/>
              </w:rPr>
              <w:t>″，E：100°</w:t>
            </w:r>
            <w:r>
              <w:rPr>
                <w:rFonts w:hint="eastAsia"/>
                <w:sz w:val="24"/>
                <w:lang w:val="en-US" w:eastAsia="zh-CN"/>
              </w:rPr>
              <w:t>11</w:t>
            </w:r>
            <w:r>
              <w:rPr>
                <w:sz w:val="24"/>
              </w:rPr>
              <w:t>′</w:t>
            </w:r>
            <w:r>
              <w:rPr>
                <w:rFonts w:hint="eastAsia"/>
                <w:sz w:val="24"/>
                <w:lang w:val="en-US" w:eastAsia="zh-CN"/>
              </w:rPr>
              <w:t xml:space="preserve">13.16 </w:t>
            </w:r>
            <w:r>
              <w:rPr>
                <w:sz w:val="24"/>
              </w:rPr>
              <w:t>″</w:t>
            </w:r>
            <w:r>
              <w:rPr>
                <w:rFonts w:hint="eastAsia"/>
                <w:sz w:val="24"/>
                <w:lang w:val="en-US" w:eastAsia="zh-CN"/>
              </w:rPr>
              <w:t>，占地面积8152m</w:t>
            </w:r>
            <w:r>
              <w:rPr>
                <w:rFonts w:hint="eastAsia"/>
                <w:sz w:val="24"/>
                <w:vertAlign w:val="superscript"/>
                <w:lang w:val="en-US" w:eastAsia="zh-CN"/>
              </w:rPr>
              <w:t>2</w:t>
            </w:r>
            <w:r>
              <w:rPr>
                <w:rFonts w:hint="eastAsia"/>
                <w:sz w:val="24"/>
                <w:lang w:val="en-US" w:eastAsia="zh-CN"/>
              </w:rPr>
              <w:t>，改项目建设符合城乡规划与国家产业政策。</w:t>
            </w:r>
          </w:p>
          <w:p>
            <w:pPr>
              <w:spacing w:line="360" w:lineRule="auto"/>
              <w:ind w:firstLine="482" w:firstLineChars="200"/>
              <w:rPr>
                <w:rFonts w:hint="eastAsia"/>
                <w:b/>
                <w:bCs/>
                <w:sz w:val="24"/>
                <w:lang w:eastAsia="zh-CN"/>
              </w:rPr>
            </w:pPr>
            <w:r>
              <w:rPr>
                <w:rFonts w:hint="eastAsia"/>
                <w:b/>
                <w:bCs/>
                <w:sz w:val="24"/>
                <w:lang w:eastAsia="zh-CN"/>
              </w:rPr>
              <w:t>2、环境功能区划</w:t>
            </w:r>
          </w:p>
          <w:p>
            <w:pPr>
              <w:spacing w:line="360" w:lineRule="auto"/>
              <w:ind w:firstLine="480" w:firstLineChars="200"/>
              <w:rPr>
                <w:rFonts w:hint="eastAsia"/>
                <w:sz w:val="24"/>
                <w:lang w:val="en-US" w:eastAsia="zh-CN"/>
              </w:rPr>
            </w:pPr>
            <w:r>
              <w:rPr>
                <w:rFonts w:hint="eastAsia"/>
                <w:sz w:val="24"/>
                <w:lang w:eastAsia="zh-CN"/>
              </w:rPr>
              <w:t>项目所在地空气质量为二类功能区，地表水为Ⅲ类功能区，声环境为</w:t>
            </w:r>
            <w:r>
              <w:rPr>
                <w:rFonts w:hint="eastAsia"/>
                <w:sz w:val="24"/>
                <w:lang w:val="en-US" w:eastAsia="zh-CN"/>
              </w:rPr>
              <w:t>3类功能区。</w:t>
            </w:r>
          </w:p>
          <w:p>
            <w:pPr>
              <w:spacing w:line="360" w:lineRule="auto"/>
              <w:ind w:firstLine="482" w:firstLineChars="200"/>
              <w:rPr>
                <w:rFonts w:hint="eastAsia"/>
                <w:b/>
                <w:bCs/>
                <w:sz w:val="24"/>
                <w:lang w:val="en-US" w:eastAsia="zh-CN"/>
              </w:rPr>
            </w:pPr>
            <w:r>
              <w:rPr>
                <w:rFonts w:hint="eastAsia"/>
                <w:b/>
                <w:bCs/>
                <w:sz w:val="24"/>
                <w:lang w:val="en-US" w:eastAsia="zh-CN"/>
              </w:rPr>
              <w:t>3、污染物治理措施</w:t>
            </w:r>
          </w:p>
          <w:p>
            <w:pPr>
              <w:spacing w:line="360" w:lineRule="auto"/>
              <w:ind w:firstLine="482" w:firstLineChars="200"/>
              <w:rPr>
                <w:rFonts w:hint="eastAsia"/>
                <w:lang w:val="en-US" w:eastAsia="zh-CN"/>
              </w:rPr>
            </w:pPr>
            <w:r>
              <w:rPr>
                <w:rFonts w:hint="eastAsia"/>
                <w:b/>
                <w:bCs/>
                <w:sz w:val="24"/>
                <w:lang w:val="en-US" w:eastAsia="zh-CN"/>
              </w:rPr>
              <w:t>3.1、大气环境影</w:t>
            </w:r>
            <w:r>
              <w:rPr>
                <w:rFonts w:hint="eastAsia"/>
                <w:b/>
                <w:bCs/>
                <w:lang w:val="en-US" w:eastAsia="zh-CN"/>
              </w:rPr>
              <w:t>响</w:t>
            </w:r>
          </w:p>
          <w:p>
            <w:pPr>
              <w:spacing w:line="360" w:lineRule="auto"/>
              <w:ind w:firstLine="480" w:firstLineChars="200"/>
              <w:rPr>
                <w:rFonts w:hint="eastAsia"/>
                <w:sz w:val="24"/>
                <w:lang w:val="en-US" w:eastAsia="zh-CN"/>
              </w:rPr>
            </w:pPr>
            <w:r>
              <w:rPr>
                <w:rFonts w:hint="eastAsia"/>
                <w:sz w:val="24"/>
                <w:lang w:val="en-US" w:eastAsia="zh-CN"/>
              </w:rPr>
              <w:t>（1）烘干设备热风炉燃煤废气</w:t>
            </w:r>
          </w:p>
          <w:p>
            <w:pPr>
              <w:pStyle w:val="16"/>
              <w:ind w:left="0" w:leftChars="0" w:firstLine="0" w:firstLineChars="0"/>
              <w:rPr>
                <w:rFonts w:hint="eastAsia" w:asciiTheme="majorEastAsia" w:hAnsiTheme="majorEastAsia" w:eastAsiaTheme="majorEastAsia" w:cstheme="majorEastAsia"/>
                <w:sz w:val="24"/>
                <w:vertAlign w:val="baseline"/>
                <w:lang w:val="en-US" w:eastAsia="zh-CN"/>
              </w:rPr>
            </w:pPr>
            <w:r>
              <w:rPr>
                <w:rFonts w:hint="eastAsia"/>
                <w:sz w:val="24"/>
                <w:lang w:val="en-US" w:eastAsia="zh-CN"/>
              </w:rPr>
              <w:t xml:space="preserve">     </w:t>
            </w:r>
            <w:r>
              <w:rPr>
                <w:rFonts w:hint="eastAsia" w:asciiTheme="majorEastAsia" w:hAnsiTheme="majorEastAsia" w:eastAsiaTheme="majorEastAsia" w:cstheme="majorEastAsia"/>
                <w:sz w:val="24"/>
                <w:lang w:val="en-US" w:eastAsia="zh-CN"/>
              </w:rPr>
              <w:t>项目热风炉燃煤烟气先经多管陶瓷旋风除尘器除尘后，再进入单碱法脱硫塔脱硫（综合除尘效率大于95%，脱硫率大于30%），处理后烟气经15m高的烟囱排入大气，烟尘的排放量为0.82t/a，排放浓度为49mg/m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lang w:val="en-US" w:eastAsia="zh-CN"/>
              </w:rPr>
              <w:t>,SO</w:t>
            </w:r>
            <w:r>
              <w:rPr>
                <w:rFonts w:hint="eastAsia" w:asciiTheme="majorEastAsia" w:hAnsiTheme="majorEastAsia" w:eastAsiaTheme="majorEastAsia" w:cstheme="majorEastAsia"/>
                <w:sz w:val="24"/>
                <w:vertAlign w:val="subscript"/>
                <w:lang w:val="en-US" w:eastAsia="zh-CN"/>
              </w:rPr>
              <w:t>2</w:t>
            </w:r>
            <w:r>
              <w:rPr>
                <w:rFonts w:hint="eastAsia" w:asciiTheme="majorEastAsia" w:hAnsiTheme="majorEastAsia" w:eastAsiaTheme="majorEastAsia" w:cstheme="majorEastAsia"/>
                <w:sz w:val="24"/>
                <w:lang w:val="en-US" w:eastAsia="zh-CN"/>
              </w:rPr>
              <w:t>的排放量为5.7t/a，排放浓度为345mg/m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lang w:val="en-US" w:eastAsia="zh-CN"/>
              </w:rPr>
              <w:t>，NO</w:t>
            </w:r>
            <w:r>
              <w:rPr>
                <w:rFonts w:hint="eastAsia" w:asciiTheme="majorEastAsia" w:hAnsiTheme="majorEastAsia" w:eastAsiaTheme="majorEastAsia" w:cstheme="majorEastAsia"/>
                <w:sz w:val="24"/>
                <w:vertAlign w:val="subscript"/>
                <w:lang w:val="en-US" w:eastAsia="zh-CN"/>
              </w:rPr>
              <w:t>2</w:t>
            </w:r>
            <w:r>
              <w:rPr>
                <w:rFonts w:hint="eastAsia" w:asciiTheme="majorEastAsia" w:hAnsiTheme="majorEastAsia" w:eastAsiaTheme="majorEastAsia" w:cstheme="majorEastAsia"/>
                <w:sz w:val="24"/>
                <w:lang w:val="en-US" w:eastAsia="zh-CN"/>
              </w:rPr>
              <w:t>的排放量为4.04t/a，排放浓度为246mg/m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；烟尘与</w:t>
            </w:r>
            <w:r>
              <w:rPr>
                <w:rFonts w:hint="eastAsia" w:asciiTheme="majorEastAsia" w:hAnsiTheme="majorEastAsia" w:eastAsiaTheme="majorEastAsia" w:cstheme="majorEastAsia"/>
                <w:sz w:val="24"/>
                <w:lang w:val="en-US" w:eastAsia="zh-CN"/>
              </w:rPr>
              <w:t>SO</w:t>
            </w:r>
            <w:r>
              <w:rPr>
                <w:rFonts w:hint="eastAsia" w:asciiTheme="majorEastAsia" w:hAnsiTheme="majorEastAsia" w:eastAsiaTheme="majorEastAsia" w:cstheme="majorEastAsia"/>
                <w:sz w:val="24"/>
                <w:vertAlign w:val="subscript"/>
                <w:lang w:val="en-US" w:eastAsia="zh-CN"/>
              </w:rPr>
              <w:t>2</w:t>
            </w:r>
            <w:r>
              <w:rPr>
                <w:rFonts w:hint="eastAsia" w:asciiTheme="majorEastAsia" w:hAnsiTheme="majorEastAsia" w:eastAsiaTheme="majorEastAsia" w:cstheme="majorEastAsia"/>
                <w:sz w:val="24"/>
                <w:vertAlign w:val="baseline"/>
                <w:lang w:val="en-US" w:eastAsia="zh-CN"/>
              </w:rPr>
              <w:t>排放浓度均能满足《工业炉窑大气污染物排放标准》（GB9078-1996）二级标准要求，对环境影响较小。</w:t>
            </w:r>
          </w:p>
          <w:p>
            <w:pPr>
              <w:numPr>
                <w:ilvl w:val="0"/>
                <w:numId w:val="6"/>
              </w:numPr>
              <w:spacing w:line="360" w:lineRule="auto"/>
              <w:ind w:firstLine="480" w:firstLineChars="2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种子加工过程中产生的粉尘</w:t>
            </w:r>
          </w:p>
          <w:p>
            <w:pPr>
              <w:pStyle w:val="16"/>
              <w:ind w:left="0" w:leftChars="0" w:firstLine="0" w:firstLineChars="0"/>
              <w:rPr>
                <w:rFonts w:hint="eastAsia" w:asciiTheme="majorEastAsia" w:hAnsiTheme="majorEastAsia" w:eastAsiaTheme="majorEastAsia" w:cstheme="majorEastAsia"/>
                <w:sz w:val="24"/>
                <w:vertAlign w:val="baseline"/>
                <w:lang w:val="en-US" w:eastAsia="zh-CN"/>
              </w:rPr>
            </w:pPr>
            <w:r>
              <w:rPr>
                <w:rFonts w:hint="eastAsia"/>
                <w:lang w:val="en-US" w:eastAsia="zh-CN"/>
              </w:rPr>
              <w:t xml:space="preserve">      </w:t>
            </w:r>
            <w:r>
              <w:rPr>
                <w:rFonts w:hint="eastAsia" w:asciiTheme="majorEastAsia" w:hAnsiTheme="majorEastAsia" w:eastAsiaTheme="majorEastAsia" w:cstheme="majorEastAsia"/>
                <w:sz w:val="24"/>
                <w:lang w:val="en-US" w:eastAsia="zh-CN"/>
              </w:rPr>
              <w:t>种子在脱粒和精选工段产生的粉尘量较大，各工段各采用一台布袋除尘器除尘，除尘效率为99%，经袋式除尘器除尘后粉尘排放最大浓度为27mg/m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排放浓度能够满足《大气污染物综合排放标准》（GB16297-1996）颗粒物的二级标准；包衣工段和包装工段产生的粉尘量较小，但该废气含有种衣剂粉尘，因此这两个工段粉尘通过收尘装置送至布袋除尘器除尘，并在排气口安装活性炭吸附装置，处理后的粉尘排放最大浓度为4.8</w:t>
            </w:r>
            <w:r>
              <w:rPr>
                <w:rFonts w:hint="eastAsia" w:asciiTheme="majorEastAsia" w:hAnsiTheme="majorEastAsia" w:eastAsiaTheme="majorEastAsia" w:cstheme="majorEastAsia"/>
                <w:sz w:val="24"/>
                <w:lang w:val="en-US" w:eastAsia="zh-CN"/>
              </w:rPr>
              <w:t>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颗粒物排放浓度能够满足《大气污染物综合排放标准》（GB16297-1996）二级标准（120</w:t>
            </w:r>
            <w:r>
              <w:rPr>
                <w:rFonts w:hint="eastAsia" w:asciiTheme="majorEastAsia" w:hAnsiTheme="majorEastAsia" w:eastAsiaTheme="majorEastAsia" w:cstheme="majorEastAsia"/>
                <w:sz w:val="24"/>
                <w:lang w:val="en-US" w:eastAsia="zh-CN"/>
              </w:rPr>
              <w:t>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）要求，对周围环境影响较小。</w:t>
            </w:r>
          </w:p>
          <w:p>
            <w:pPr>
              <w:pStyle w:val="16"/>
              <w:ind w:left="0" w:leftChars="0" w:firstLine="480" w:firstLineChars="2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（3）无组织污染物</w:t>
            </w:r>
          </w:p>
          <w:p>
            <w:pPr>
              <w:pStyle w:val="16"/>
              <w:ind w:left="0" w:leftChars="0" w:firstLine="720" w:firstLineChars="3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包衣成膜仓种衣剂挥发为无组织排放，无腐蚀性，在种子包衣车间墙体上安装排风扇，保证通风良好，实施包衣作业时，按照规定，操作者必须穿戴劳保服装、戴口罩、乳胶手套，避免徒手接触种衣剂，包衣结束后需用肥皂洗净脸、手等裸露处，劳动时间不超过6小时，采取一系列劳动保护措施后，对生产工人健康不会造成明显影响。</w:t>
            </w:r>
          </w:p>
          <w:p>
            <w:pPr>
              <w:pStyle w:val="16"/>
              <w:numPr>
                <w:ilvl w:val="0"/>
                <w:numId w:val="0"/>
              </w:numPr>
              <w:ind w:leftChars="2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（4）食堂油烟废气对环境的影响</w:t>
            </w:r>
          </w:p>
          <w:p>
            <w:pPr>
              <w:pStyle w:val="16"/>
              <w:numPr>
                <w:ilvl w:val="0"/>
                <w:numId w:val="0"/>
              </w:numPr>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 xml:space="preserve">     环评要求食堂安装使用油烟去除率为85%的油烟净化器，经净化后的食堂烟气从专用烟道排出，排放浓度低于1.8</w:t>
            </w:r>
            <w:r>
              <w:rPr>
                <w:rFonts w:hint="eastAsia" w:asciiTheme="majorEastAsia" w:hAnsiTheme="majorEastAsia" w:eastAsiaTheme="majorEastAsia" w:cstheme="majorEastAsia"/>
                <w:sz w:val="24"/>
                <w:lang w:val="en-US" w:eastAsia="zh-CN"/>
              </w:rPr>
              <w:t>mg/m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，油烟排放达到《饮食业油烟排放标准》（GB18438-2001）的要求，对周围环境影响较小。</w:t>
            </w:r>
          </w:p>
          <w:p>
            <w:pPr>
              <w:pStyle w:val="16"/>
              <w:numPr>
                <w:ilvl w:val="0"/>
                <w:numId w:val="0"/>
              </w:numPr>
              <w:ind w:leftChars="2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（5）煤场、渣场粉尘对环境的影响</w:t>
            </w:r>
          </w:p>
          <w:p>
            <w:pPr>
              <w:pStyle w:val="16"/>
              <w:numPr>
                <w:ilvl w:val="0"/>
                <w:numId w:val="0"/>
              </w:numPr>
              <w:ind w:firstLine="480" w:firstLineChars="200"/>
              <w:rPr>
                <w:rFonts w:hint="eastAsia" w:asciiTheme="majorEastAsia" w:hAnsiTheme="majorEastAsia" w:eastAsiaTheme="majorEastAsia" w:cstheme="majorEastAsia"/>
                <w:sz w:val="24"/>
                <w:vertAlign w:val="baseline"/>
                <w:lang w:val="en-US" w:eastAsia="zh-CN"/>
              </w:rPr>
            </w:pPr>
            <w:r>
              <w:rPr>
                <w:rFonts w:hint="eastAsia" w:asciiTheme="majorEastAsia" w:hAnsiTheme="majorEastAsia" w:eastAsiaTheme="majorEastAsia" w:cstheme="majorEastAsia"/>
                <w:sz w:val="24"/>
                <w:vertAlign w:val="baseline"/>
                <w:lang w:val="en-US" w:eastAsia="zh-CN"/>
              </w:rPr>
              <w:t xml:space="preserve"> 项目煤堆场会产生无组织扬尘，尤其是在大风天气，扬尘对厂区附近地面的大气环境有一定的影响。环评要求建设单位设置一个半封闭式煤棚，并定期向煤棚洒水，使煤堆表面的水分保持在10%左右以减少扬尘污染。</w:t>
            </w:r>
          </w:p>
          <w:p>
            <w:pPr>
              <w:spacing w:line="360" w:lineRule="auto"/>
              <w:ind w:firstLine="482" w:firstLineChars="200"/>
              <w:rPr>
                <w:rFonts w:hint="eastAsia"/>
                <w:b/>
                <w:bCs/>
                <w:sz w:val="24"/>
                <w:lang w:eastAsia="zh-CN"/>
              </w:rPr>
            </w:pPr>
            <w:r>
              <w:rPr>
                <w:rFonts w:hint="eastAsia"/>
                <w:b/>
                <w:bCs/>
                <w:sz w:val="24"/>
                <w:lang w:val="en-US" w:eastAsia="zh-CN"/>
              </w:rPr>
              <w:t>3</w:t>
            </w:r>
            <w:r>
              <w:rPr>
                <w:rFonts w:hint="eastAsia"/>
                <w:b/>
                <w:bCs/>
                <w:sz w:val="24"/>
              </w:rPr>
              <w:t>.</w:t>
            </w:r>
            <w:r>
              <w:rPr>
                <w:rFonts w:hint="eastAsia"/>
                <w:b/>
                <w:bCs/>
                <w:sz w:val="24"/>
                <w:lang w:val="en-US" w:eastAsia="zh-CN"/>
              </w:rPr>
              <w:t>2</w:t>
            </w:r>
            <w:r>
              <w:rPr>
                <w:rFonts w:hint="eastAsia"/>
                <w:b/>
                <w:bCs/>
                <w:sz w:val="24"/>
              </w:rPr>
              <w:t>、</w:t>
            </w:r>
            <w:r>
              <w:rPr>
                <w:rFonts w:hint="eastAsia"/>
                <w:b/>
                <w:bCs/>
                <w:sz w:val="24"/>
                <w:lang w:eastAsia="zh-CN"/>
              </w:rPr>
              <w:t>水环境影响</w:t>
            </w:r>
          </w:p>
          <w:p>
            <w:pPr>
              <w:pStyle w:val="16"/>
              <w:rPr>
                <w:rFonts w:hint="eastAsia" w:asciiTheme="majorEastAsia" w:hAnsiTheme="majorEastAsia" w:eastAsiaTheme="majorEastAsia" w:cstheme="majorEastAsia"/>
                <w:sz w:val="24"/>
                <w:vertAlign w:val="baseline"/>
                <w:lang w:val="en-US" w:eastAsia="zh-CN"/>
              </w:rPr>
            </w:pPr>
            <w:r>
              <w:rPr>
                <w:rFonts w:hint="eastAsia"/>
                <w:b/>
                <w:bCs/>
                <w:sz w:val="24"/>
                <w:lang w:val="en-US" w:eastAsia="zh-CN"/>
              </w:rPr>
              <w:t xml:space="preserve">  </w:t>
            </w:r>
            <w:r>
              <w:rPr>
                <w:rFonts w:hint="eastAsia" w:asciiTheme="majorEastAsia" w:hAnsiTheme="majorEastAsia" w:eastAsiaTheme="majorEastAsia" w:cstheme="majorEastAsia"/>
                <w:sz w:val="24"/>
                <w:vertAlign w:val="baseline"/>
                <w:lang w:val="en-US" w:eastAsia="zh-CN"/>
              </w:rPr>
              <w:t>项目废水主要为生活污水，年产量为102.2</w:t>
            </w:r>
            <w:r>
              <w:rPr>
                <w:rFonts w:hint="eastAsia" w:asciiTheme="majorEastAsia" w:hAnsiTheme="majorEastAsia" w:eastAsiaTheme="majorEastAsia" w:cstheme="majorEastAsia"/>
                <w:sz w:val="24"/>
                <w:lang w:val="en-US" w:eastAsia="zh-CN"/>
              </w:rPr>
              <w:t>m</w:t>
            </w:r>
            <w:r>
              <w:rPr>
                <w:rFonts w:hint="eastAsia" w:asciiTheme="majorEastAsia" w:hAnsiTheme="majorEastAsia" w:eastAsiaTheme="majorEastAsia" w:cstheme="majorEastAsia"/>
                <w:sz w:val="24"/>
                <w:vertAlign w:val="superscript"/>
                <w:lang w:val="en-US" w:eastAsia="zh-CN"/>
              </w:rPr>
              <w:t>3</w:t>
            </w:r>
            <w:r>
              <w:rPr>
                <w:rFonts w:hint="eastAsia" w:asciiTheme="majorEastAsia" w:hAnsiTheme="majorEastAsia" w:eastAsiaTheme="majorEastAsia" w:cstheme="majorEastAsia"/>
                <w:sz w:val="24"/>
                <w:vertAlign w:val="baseline"/>
                <w:lang w:val="en-US" w:eastAsia="zh-CN"/>
              </w:rPr>
              <w:t>/a，生活废水经化粪池处理、食堂废水经隔油池处理后废水能满足《污水综合排放标准》（GB8978-1996）三级标准 ，废水排至园区污水管网，最终排入临泽县污水处理厂处理。综上所述，废水对环境影响较小。</w:t>
            </w:r>
          </w:p>
          <w:p>
            <w:pPr>
              <w:pStyle w:val="16"/>
              <w:rPr>
                <w:rFonts w:hint="eastAsia" w:ascii="宋体" w:hAnsi="宋体" w:eastAsia="宋体" w:cs="宋体"/>
                <w:b/>
                <w:bCs/>
                <w:sz w:val="24"/>
                <w:szCs w:val="22"/>
                <w:lang w:val="en-US" w:eastAsia="zh-CN" w:bidi="zh-CN"/>
              </w:rPr>
            </w:pPr>
            <w:r>
              <w:rPr>
                <w:rFonts w:hint="eastAsia" w:asciiTheme="majorEastAsia" w:hAnsiTheme="majorEastAsia" w:eastAsiaTheme="majorEastAsia" w:cstheme="majorEastAsia"/>
                <w:sz w:val="24"/>
                <w:vertAlign w:val="baseline"/>
                <w:lang w:val="en-US" w:eastAsia="zh-CN"/>
              </w:rPr>
              <w:t xml:space="preserve">  </w:t>
            </w:r>
            <w:r>
              <w:rPr>
                <w:rFonts w:hint="eastAsia" w:ascii="宋体" w:hAnsi="宋体" w:eastAsia="宋体" w:cs="宋体"/>
                <w:b/>
                <w:bCs/>
                <w:sz w:val="24"/>
                <w:szCs w:val="22"/>
                <w:lang w:val="en-US" w:eastAsia="zh-CN" w:bidi="zh-CN"/>
              </w:rPr>
              <w:t>3.3、声环境影响</w:t>
            </w:r>
          </w:p>
          <w:p>
            <w:pPr>
              <w:pStyle w:val="16"/>
              <w:ind w:left="0" w:leftChars="0" w:firstLine="0" w:firstLineChars="0"/>
              <w:rPr>
                <w:rFonts w:hint="eastAsia" w:ascii="宋体" w:hAnsi="宋体" w:eastAsia="宋体" w:cs="宋体"/>
                <w:sz w:val="24"/>
                <w:szCs w:val="22"/>
                <w:lang w:val="en-US" w:eastAsia="zh-CN" w:bidi="zh-CN"/>
              </w:rPr>
            </w:pPr>
            <w:r>
              <w:rPr>
                <w:rFonts w:hint="eastAsia" w:ascii="宋体" w:hAnsi="宋体" w:eastAsia="宋体" w:cs="宋体"/>
                <w:b/>
                <w:bCs/>
                <w:sz w:val="24"/>
                <w:szCs w:val="22"/>
                <w:lang w:val="en-US" w:eastAsia="zh-CN" w:bidi="zh-CN"/>
              </w:rPr>
              <w:t xml:space="preserve"> </w:t>
            </w:r>
            <w:r>
              <w:rPr>
                <w:rFonts w:hint="eastAsia" w:ascii="宋体" w:hAnsi="宋体" w:eastAsia="宋体" w:cs="宋体"/>
                <w:sz w:val="24"/>
                <w:szCs w:val="22"/>
                <w:lang w:val="en-US" w:eastAsia="zh-CN" w:bidi="zh-CN"/>
              </w:rPr>
              <w:t xml:space="preserve"> 噪声污染主要为生产设备产生的机械噪声污染，其噪声值在80-110dB（A）。生产车间安装隔声门窗，震动喂料器下放置减振器，在通风口安装通风消声器等，噪声经以上措施治理后，经预测计算，其厂界噪声可以达到《工业企业厂界噪声排放标准》（GB12348-2008）3类区标准，对环境影响较小。</w:t>
            </w:r>
          </w:p>
          <w:p>
            <w:pPr>
              <w:pStyle w:val="16"/>
              <w:ind w:left="0" w:leftChars="0" w:firstLine="480" w:firstLineChars="0"/>
              <w:rPr>
                <w:rFonts w:hint="eastAsia" w:ascii="宋体" w:hAnsi="宋体" w:eastAsia="宋体" w:cs="宋体"/>
                <w:b/>
                <w:bCs/>
                <w:sz w:val="24"/>
                <w:szCs w:val="22"/>
                <w:lang w:val="en-US" w:eastAsia="zh-CN" w:bidi="zh-CN"/>
              </w:rPr>
            </w:pPr>
            <w:r>
              <w:rPr>
                <w:rFonts w:hint="eastAsia" w:ascii="宋体" w:hAnsi="宋体" w:eastAsia="宋体" w:cs="宋体"/>
                <w:b/>
                <w:bCs/>
                <w:sz w:val="24"/>
                <w:szCs w:val="22"/>
                <w:lang w:val="en-US" w:eastAsia="zh-CN" w:bidi="zh-CN"/>
              </w:rPr>
              <w:t>3.4、固体废物环境影响</w:t>
            </w:r>
          </w:p>
          <w:p>
            <w:pPr>
              <w:pStyle w:val="16"/>
              <w:ind w:left="0" w:leftChars="0" w:firstLine="480" w:firstLineChars="0"/>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项目生产期，固体废弃物主要为种子加工后的玉米芯、秕籽和碎籽、种衣剂包装桶、燃煤灰渣、除尘器收尘灰和职工生活垃圾。其中玉米芯产生量为5654.42t/a，外卖到糠醛厂作为原料；秕籽和碎籽产生量为956.2t/a，作为农饲料外卖；种衣剂包装桶每年用250个，最终由种衣剂生产厂家回收利用，项目建设方已建设一处专用的危废贮存场所，用于临时存储种衣剂包装桶；燃煤灰渣产生量为411t/a，出售给建材企业等循环利用；生活垃圾产生量为0.81t/a，最终运至临泽县生活垃圾填埋场；脱粒和精选工段除尘器收尘灰量为17.96t/a，可作为农饲料外卖；包衣和包装工段除尘器收尘灰约为0.0297t/a和废旧活性炭0.1t/a，该废物为危险废物，送至甘肃省危险废物处置中心处理。本项目所产生的固体废物都得到了有效的处理，对周围环境影响较小。</w:t>
            </w:r>
          </w:p>
          <w:p>
            <w:pPr>
              <w:numPr>
                <w:ilvl w:val="0"/>
                <w:numId w:val="0"/>
              </w:numPr>
              <w:spacing w:line="360" w:lineRule="auto"/>
              <w:ind w:firstLine="482" w:firstLineChars="200"/>
              <w:rPr>
                <w:rFonts w:hint="eastAsia"/>
                <w:b/>
                <w:bCs/>
                <w:sz w:val="24"/>
                <w:lang w:eastAsia="zh-CN"/>
              </w:rPr>
            </w:pPr>
            <w:r>
              <w:rPr>
                <w:rFonts w:hint="eastAsia"/>
                <w:b/>
                <w:bCs/>
                <w:sz w:val="24"/>
                <w:lang w:val="en-US" w:eastAsia="zh-CN"/>
              </w:rPr>
              <w:t>4、</w:t>
            </w:r>
            <w:r>
              <w:rPr>
                <w:rFonts w:hint="eastAsia"/>
                <w:b/>
                <w:bCs/>
                <w:sz w:val="24"/>
                <w:lang w:eastAsia="zh-CN"/>
              </w:rPr>
              <w:t>环保投资</w:t>
            </w:r>
          </w:p>
          <w:p>
            <w:pPr>
              <w:pStyle w:val="16"/>
              <w:numPr>
                <w:ilvl w:val="0"/>
                <w:numId w:val="0"/>
              </w:numPr>
              <w:rPr>
                <w:rFonts w:hint="eastAsia"/>
                <w:lang w:val="en-US" w:eastAsia="zh-CN"/>
              </w:rPr>
            </w:pPr>
            <w:r>
              <w:rPr>
                <w:rFonts w:hint="eastAsia"/>
                <w:lang w:val="en-US" w:eastAsia="zh-CN"/>
              </w:rPr>
              <w:t xml:space="preserve">    </w:t>
            </w:r>
            <w:r>
              <w:rPr>
                <w:rFonts w:hint="eastAsia" w:ascii="宋体" w:hAnsi="宋体" w:eastAsia="宋体" w:cs="宋体"/>
                <w:sz w:val="24"/>
                <w:szCs w:val="22"/>
                <w:lang w:val="en-US" w:eastAsia="zh-CN" w:bidi="zh-CN"/>
              </w:rPr>
              <w:t>拟建项目用于环保治理总费用为133.3万元，占投资的8.33%。</w:t>
            </w:r>
          </w:p>
          <w:p>
            <w:pPr>
              <w:spacing w:line="360" w:lineRule="auto"/>
              <w:ind w:firstLine="482" w:firstLineChars="200"/>
              <w:rPr>
                <w:rFonts w:hint="eastAsia" w:eastAsia="宋体"/>
                <w:b/>
                <w:bCs/>
                <w:sz w:val="24"/>
                <w:lang w:eastAsia="zh-CN"/>
              </w:rPr>
            </w:pPr>
            <w:r>
              <w:rPr>
                <w:rFonts w:hint="eastAsia"/>
                <w:b/>
                <w:bCs/>
                <w:sz w:val="24"/>
              </w:rPr>
              <w:t>5、</w:t>
            </w:r>
            <w:r>
              <w:rPr>
                <w:rFonts w:hint="eastAsia"/>
                <w:b/>
                <w:bCs/>
                <w:sz w:val="24"/>
                <w:lang w:eastAsia="zh-CN"/>
              </w:rPr>
              <w:t>总量控制</w:t>
            </w:r>
          </w:p>
          <w:p>
            <w:pPr>
              <w:spacing w:line="360" w:lineRule="auto"/>
              <w:ind w:firstLine="480" w:firstLineChars="200"/>
              <w:rPr>
                <w:rFonts w:hint="eastAsia"/>
                <w:sz w:val="24"/>
                <w:lang w:val="en-US" w:eastAsia="zh-CN"/>
              </w:rPr>
            </w:pPr>
            <w:r>
              <w:rPr>
                <w:rFonts w:hint="eastAsia"/>
                <w:sz w:val="24"/>
                <w:lang w:val="en-US" w:eastAsia="zh-CN"/>
              </w:rPr>
              <w:t>在达标排放的前提下，污染物排放总量建议控制如下：</w:t>
            </w:r>
          </w:p>
          <w:p>
            <w:pPr>
              <w:pStyle w:val="16"/>
              <w:rPr>
                <w:rFonts w:hint="eastAsia" w:ascii="宋体" w:hAnsi="宋体" w:eastAsia="宋体" w:cs="宋体"/>
                <w:sz w:val="24"/>
                <w:szCs w:val="22"/>
                <w:lang w:val="en-US" w:eastAsia="zh-CN" w:bidi="zh-CN"/>
              </w:rPr>
            </w:pPr>
            <w:r>
              <w:rPr>
                <w:rFonts w:hint="eastAsia"/>
                <w:sz w:val="24"/>
                <w:lang w:val="en-US" w:eastAsia="zh-CN"/>
              </w:rPr>
              <w:t xml:space="preserve"> </w:t>
            </w:r>
            <w:r>
              <w:rPr>
                <w:rFonts w:hint="eastAsia" w:ascii="宋体" w:hAnsi="宋体" w:eastAsia="宋体" w:cs="宋体"/>
                <w:sz w:val="24"/>
                <w:szCs w:val="22"/>
                <w:lang w:val="en-US" w:eastAsia="zh-CN" w:bidi="zh-CN"/>
              </w:rPr>
              <w:t xml:space="preserve"> SO</w:t>
            </w:r>
            <w:r>
              <w:rPr>
                <w:rFonts w:hint="eastAsia" w:ascii="宋体" w:hAnsi="宋体" w:eastAsia="宋体" w:cs="宋体"/>
                <w:sz w:val="24"/>
                <w:szCs w:val="22"/>
                <w:vertAlign w:val="subscript"/>
                <w:lang w:val="en-US" w:eastAsia="zh-CN" w:bidi="zh-CN"/>
              </w:rPr>
              <w:t>2</w:t>
            </w:r>
            <w:r>
              <w:rPr>
                <w:rFonts w:hint="eastAsia" w:ascii="宋体" w:hAnsi="宋体" w:eastAsia="宋体" w:cs="宋体"/>
                <w:sz w:val="24"/>
                <w:szCs w:val="22"/>
                <w:lang w:val="en-US" w:eastAsia="zh-CN" w:bidi="zh-CN"/>
              </w:rPr>
              <w:t>：5.7t/a、NO</w:t>
            </w:r>
            <w:r>
              <w:rPr>
                <w:rFonts w:hint="eastAsia" w:ascii="宋体" w:hAnsi="宋体" w:eastAsia="宋体" w:cs="宋体"/>
                <w:sz w:val="24"/>
                <w:szCs w:val="22"/>
                <w:vertAlign w:val="subscript"/>
                <w:lang w:val="en-US" w:eastAsia="zh-CN" w:bidi="zh-CN"/>
              </w:rPr>
              <w:t>2</w:t>
            </w:r>
            <w:r>
              <w:rPr>
                <w:rFonts w:hint="eastAsia" w:ascii="宋体" w:hAnsi="宋体" w:eastAsia="宋体" w:cs="宋体"/>
                <w:sz w:val="24"/>
                <w:szCs w:val="22"/>
                <w:lang w:val="en-US" w:eastAsia="zh-CN" w:bidi="zh-CN"/>
              </w:rPr>
              <w:t>：4.04t/a</w:t>
            </w:r>
          </w:p>
          <w:p>
            <w:pPr>
              <w:numPr>
                <w:ilvl w:val="0"/>
                <w:numId w:val="7"/>
              </w:numPr>
              <w:spacing w:line="360" w:lineRule="auto"/>
              <w:ind w:firstLine="482" w:firstLineChars="200"/>
              <w:rPr>
                <w:rFonts w:hint="eastAsia"/>
                <w:b/>
                <w:bCs/>
                <w:sz w:val="24"/>
                <w:lang w:val="en-US" w:eastAsia="zh-CN"/>
              </w:rPr>
            </w:pPr>
            <w:r>
              <w:rPr>
                <w:rFonts w:hint="eastAsia"/>
                <w:b/>
                <w:bCs/>
                <w:sz w:val="24"/>
                <w:lang w:val="en-US" w:eastAsia="zh-CN"/>
              </w:rPr>
              <w:t>综合结论</w:t>
            </w:r>
          </w:p>
          <w:p>
            <w:pPr>
              <w:pStyle w:val="16"/>
              <w:numPr>
                <w:ilvl w:val="0"/>
                <w:numId w:val="0"/>
              </w:numPr>
              <w:rPr>
                <w:rFonts w:hint="eastAsia" w:ascii="宋体" w:hAnsi="宋体" w:eastAsia="宋体" w:cs="宋体"/>
                <w:sz w:val="24"/>
                <w:szCs w:val="22"/>
                <w:highlight w:val="none"/>
                <w:lang w:val="en-US" w:eastAsia="zh-CN" w:bidi="zh-CN"/>
              </w:rPr>
            </w:pPr>
            <w:r>
              <w:rPr>
                <w:rFonts w:hint="eastAsia"/>
                <w:lang w:val="en-US" w:eastAsia="zh-CN"/>
              </w:rPr>
              <w:t xml:space="preserve">   </w:t>
            </w:r>
            <w:r>
              <w:rPr>
                <w:rFonts w:hint="eastAsia" w:ascii="宋体" w:hAnsi="宋体" w:eastAsia="宋体" w:cs="宋体"/>
                <w:sz w:val="24"/>
                <w:szCs w:val="22"/>
                <w:lang w:val="en-US" w:eastAsia="zh-CN" w:bidi="zh-CN"/>
              </w:rPr>
              <w:t xml:space="preserve"> 综上所述，临泽绿源种业有限责任公司</w:t>
            </w:r>
            <w:r>
              <w:rPr>
                <w:rFonts w:hint="eastAsia" w:ascii="宋体" w:hAnsi="宋体" w:eastAsia="宋体" w:cs="宋体"/>
                <w:sz w:val="24"/>
                <w:szCs w:val="22"/>
                <w:highlight w:val="none"/>
                <w:lang w:val="en-US" w:eastAsia="zh-CN" w:bidi="zh-CN"/>
              </w:rPr>
              <w:t>2 万吨种子成套加工生产线一期建设项目，在落实各项环保治理措施，并确保环保设施正常运行，做到污染物达标排放的情况下，从环保角度衡量是可行的。</w:t>
            </w:r>
          </w:p>
          <w:p>
            <w:pPr>
              <w:numPr>
                <w:ilvl w:val="0"/>
                <w:numId w:val="7"/>
              </w:numPr>
              <w:spacing w:line="360" w:lineRule="auto"/>
              <w:ind w:left="0" w:leftChars="0" w:firstLine="482" w:firstLineChars="200"/>
              <w:rPr>
                <w:rFonts w:hint="eastAsia"/>
                <w:b/>
                <w:bCs/>
                <w:sz w:val="24"/>
                <w:lang w:val="en-US" w:eastAsia="zh-CN"/>
              </w:rPr>
            </w:pPr>
            <w:r>
              <w:rPr>
                <w:rFonts w:hint="eastAsia"/>
                <w:b/>
                <w:bCs/>
                <w:sz w:val="24"/>
                <w:lang w:val="en-US" w:eastAsia="zh-CN"/>
              </w:rPr>
              <w:t>建议</w:t>
            </w:r>
          </w:p>
          <w:p>
            <w:pPr>
              <w:pStyle w:val="16"/>
              <w:numPr>
                <w:ilvl w:val="0"/>
                <w:numId w:val="0"/>
              </w:numPr>
              <w:ind w:firstLine="480" w:firstLineChars="200"/>
              <w:rPr>
                <w:rFonts w:hint="eastAsia" w:ascii="宋体" w:hAnsi="宋体" w:eastAsia="宋体" w:cs="宋体"/>
                <w:sz w:val="24"/>
                <w:szCs w:val="22"/>
                <w:lang w:val="en-US" w:eastAsia="zh-CN" w:bidi="zh-CN"/>
              </w:rPr>
            </w:pPr>
            <w:r>
              <w:rPr>
                <w:rFonts w:hint="eastAsia" w:ascii="宋体" w:hAnsi="宋体" w:eastAsia="宋体" w:cs="宋体"/>
                <w:sz w:val="24"/>
                <w:szCs w:val="22"/>
                <w:lang w:val="en-US" w:eastAsia="zh-CN" w:bidi="zh-CN"/>
              </w:rPr>
              <w:t>企业在运营期应加强管理措施，严格执行国家的各项规定，加强环境监控，以减轻项目运营后对环境造成的影响。</w:t>
            </w:r>
          </w:p>
          <w:p>
            <w:pPr>
              <w:numPr>
                <w:ilvl w:val="0"/>
                <w:numId w:val="0"/>
              </w:numPr>
              <w:tabs>
                <w:tab w:val="left" w:pos="2055"/>
              </w:tabs>
              <w:autoSpaceDE/>
              <w:autoSpaceDN/>
              <w:spacing w:line="360" w:lineRule="auto"/>
              <w:ind w:firstLine="281" w:firstLineChars="100"/>
              <w:rPr>
                <w:rFonts w:hint="eastAsia" w:ascii="Times New Roman" w:eastAsia="宋体" w:cs="Times New Roman"/>
                <w:b/>
                <w:bCs/>
                <w:sz w:val="28"/>
                <w:szCs w:val="28"/>
                <w:lang w:val="en-US" w:eastAsia="zh-CN" w:bidi="ar-SA"/>
              </w:rPr>
            </w:pPr>
            <w:r>
              <w:rPr>
                <w:rFonts w:hint="eastAsia" w:ascii="Times New Roman" w:eastAsia="宋体" w:cs="Times New Roman"/>
                <w:b/>
                <w:bCs/>
                <w:sz w:val="28"/>
                <w:szCs w:val="28"/>
                <w:lang w:val="en-US" w:eastAsia="zh-CN" w:bidi="ar-SA"/>
              </w:rPr>
              <w:t>二、审批部门审批决定</w:t>
            </w:r>
          </w:p>
          <w:p>
            <w:pPr>
              <w:pStyle w:val="19"/>
              <w:tabs>
                <w:tab w:val="left" w:pos="3567"/>
              </w:tabs>
              <w:spacing w:line="470" w:lineRule="atLeast"/>
              <w:ind w:right="285" w:firstLine="482" w:firstLineChars="200"/>
              <w:rPr>
                <w:rFonts w:hint="eastAsia" w:cs="宋体"/>
                <w:b/>
                <w:bCs/>
                <w:color w:val="auto"/>
                <w:sz w:val="24"/>
                <w:szCs w:val="22"/>
                <w:lang w:val="en-US" w:eastAsia="zh-CN" w:bidi="zh-CN"/>
              </w:rPr>
            </w:pPr>
            <w:r>
              <w:rPr>
                <w:rFonts w:hint="eastAsia" w:cs="宋体"/>
                <w:b/>
                <w:bCs/>
                <w:color w:val="auto"/>
                <w:sz w:val="24"/>
                <w:szCs w:val="22"/>
                <w:lang w:val="en-US" w:eastAsia="zh-CN" w:bidi="zh-CN"/>
              </w:rPr>
              <w:t>临泽绿源种业有限责任公司：</w:t>
            </w:r>
          </w:p>
          <w:p>
            <w:pPr>
              <w:pStyle w:val="19"/>
              <w:tabs>
                <w:tab w:val="left" w:pos="3567"/>
              </w:tabs>
              <w:spacing w:line="470" w:lineRule="atLeast"/>
              <w:ind w:right="285" w:firstLine="480" w:firstLineChars="200"/>
              <w:rPr>
                <w:rFonts w:hint="eastAsia" w:cs="宋体"/>
                <w:sz w:val="24"/>
                <w:szCs w:val="22"/>
                <w:lang w:val="en-US" w:eastAsia="zh-CN" w:bidi="zh-CN"/>
              </w:rPr>
            </w:pPr>
            <w:r>
              <w:rPr>
                <w:rFonts w:hint="eastAsia" w:cs="宋体"/>
                <w:sz w:val="24"/>
                <w:szCs w:val="22"/>
                <w:lang w:val="en-US" w:eastAsia="zh-CN" w:bidi="zh-CN"/>
              </w:rPr>
              <w:t>你公司报来的《临泽绿源种业有限责任公司（原临泽富源化工有限公司）2万吨种子成套加工生产线一期建设项目环境影响报告表》（以下简称《报告表》收悉）。我局组织相关单位代表、专家召开了《报告表》专家技术审查会，会议组成审查小组并形成了审查会专家组意见，会后环评单位根据专家组意见对《报告表》进行补充、修改和完善，现对该《报告表》批复如下：</w:t>
            </w:r>
          </w:p>
          <w:p>
            <w:pPr>
              <w:pStyle w:val="19"/>
              <w:numPr>
                <w:ilvl w:val="0"/>
                <w:numId w:val="8"/>
              </w:numPr>
              <w:tabs>
                <w:tab w:val="left" w:pos="3567"/>
              </w:tabs>
              <w:spacing w:line="470" w:lineRule="atLeast"/>
              <w:ind w:right="285" w:firstLine="480" w:firstLineChars="200"/>
              <w:rPr>
                <w:rFonts w:hint="eastAsia" w:cs="宋体"/>
                <w:sz w:val="24"/>
                <w:szCs w:val="22"/>
                <w:lang w:val="en-US" w:eastAsia="zh-CN" w:bidi="zh-CN"/>
              </w:rPr>
            </w:pPr>
            <w:r>
              <w:rPr>
                <w:rFonts w:hint="eastAsia" w:cs="宋体"/>
                <w:sz w:val="24"/>
                <w:szCs w:val="22"/>
                <w:lang w:val="en-US" w:eastAsia="zh-CN" w:bidi="zh-CN"/>
              </w:rPr>
              <w:t>同意专家组技术评审意见</w:t>
            </w:r>
          </w:p>
          <w:p>
            <w:pPr>
              <w:pStyle w:val="19"/>
              <w:numPr>
                <w:ilvl w:val="0"/>
                <w:numId w:val="8"/>
              </w:numPr>
              <w:tabs>
                <w:tab w:val="left" w:pos="3567"/>
              </w:tabs>
              <w:spacing w:line="470" w:lineRule="atLeast"/>
              <w:ind w:right="285" w:firstLine="480" w:firstLineChars="200"/>
              <w:rPr>
                <w:rFonts w:hint="eastAsia" w:cs="宋体"/>
                <w:sz w:val="24"/>
                <w:szCs w:val="22"/>
                <w:lang w:val="en-US" w:eastAsia="zh-CN" w:bidi="zh-CN"/>
              </w:rPr>
            </w:pPr>
            <w:r>
              <w:rPr>
                <w:rFonts w:hint="eastAsia" w:cs="宋体"/>
                <w:sz w:val="24"/>
                <w:szCs w:val="22"/>
                <w:lang w:val="en-US" w:eastAsia="zh-CN" w:bidi="zh-CN"/>
              </w:rPr>
              <w:t>修改后的《报告表》编制较规范、内容全面，环保措施可行，评价结论可信，可作为项目建设环境保护依据。</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lang w:val="en-US" w:eastAsia="zh-CN" w:bidi="zh-CN"/>
              </w:rPr>
              <w:t>拟建场地位于甘肃临泽循环经济园区，中心地理坐标为：</w:t>
            </w:r>
            <w:r>
              <w:rPr>
                <w:sz w:val="24"/>
                <w:highlight w:val="none"/>
              </w:rPr>
              <w:t>N：</w:t>
            </w:r>
            <w:r>
              <w:rPr>
                <w:rFonts w:hint="eastAsia"/>
                <w:sz w:val="24"/>
                <w:lang w:val="en-US" w:eastAsia="zh-CN"/>
              </w:rPr>
              <w:t>39</w:t>
            </w:r>
            <w:r>
              <w:rPr>
                <w:sz w:val="24"/>
              </w:rPr>
              <w:t>°</w:t>
            </w:r>
            <w:r>
              <w:rPr>
                <w:rFonts w:hint="eastAsia"/>
                <w:sz w:val="24"/>
                <w:lang w:val="en-US" w:eastAsia="zh-CN"/>
              </w:rPr>
              <w:t>7</w:t>
            </w:r>
            <w:r>
              <w:rPr>
                <w:sz w:val="24"/>
              </w:rPr>
              <w:t>′</w:t>
            </w:r>
            <w:r>
              <w:rPr>
                <w:rFonts w:hint="eastAsia"/>
                <w:sz w:val="24"/>
                <w:lang w:val="en-US" w:eastAsia="zh-CN"/>
              </w:rPr>
              <w:t>14.07</w:t>
            </w:r>
            <w:r>
              <w:rPr>
                <w:sz w:val="24"/>
              </w:rPr>
              <w:t>″，E：100°</w:t>
            </w:r>
            <w:r>
              <w:rPr>
                <w:rFonts w:hint="eastAsia"/>
                <w:sz w:val="24"/>
                <w:lang w:val="en-US" w:eastAsia="zh-CN"/>
              </w:rPr>
              <w:t>11</w:t>
            </w:r>
            <w:r>
              <w:rPr>
                <w:sz w:val="24"/>
              </w:rPr>
              <w:t>′</w:t>
            </w:r>
            <w:r>
              <w:rPr>
                <w:rFonts w:hint="eastAsia"/>
                <w:sz w:val="24"/>
                <w:lang w:val="en-US" w:eastAsia="zh-CN"/>
              </w:rPr>
              <w:t xml:space="preserve">13.16 </w:t>
            </w:r>
            <w:r>
              <w:rPr>
                <w:sz w:val="24"/>
              </w:rPr>
              <w:t>″</w:t>
            </w:r>
            <w:r>
              <w:rPr>
                <w:rFonts w:hint="eastAsia" w:cs="宋体"/>
                <w:sz w:val="24"/>
                <w:szCs w:val="22"/>
                <w:highlight w:val="none"/>
                <w:lang w:val="en-US" w:eastAsia="zh-CN" w:bidi="zh-CN"/>
              </w:rPr>
              <w:t>。项目建设1200吨/批种子脱粒、加工、精选、包衣、分装流水生产线1条，年加工玉米果穗2万吨。项目总投资的8.33%。本项目建设符合国家产业政策，厂址符合园区规划及规划环评，同意建设。</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工程建设应遵守国家环保法律法规，严格落实《报告表》提出的各项污染防治措施，确保各项污染物达标排放。</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项目建设期主要环境影响为施工噪声、生活污水、施工废水、固体废物和扬尘污染。建设期间要文明施工，合理安排施工机械的使用。对高噪声的设备采取减震、降噪措施，以减少噪声污染；生活污水采用就地泼洒蒸发的方式，用于场地降尘；施工废水经临时储存池沉淀澄清处理后全部回用；生活垃圾经收集后清运至临泽县生活垃圾填埋场卫生填埋；对易产生粉尘的原辅材料要采取遮盖防尘措施，防止引发粉尘二次污染。</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项目运营期废气主要来自烘干锅炉、食堂油烟、种子加工工段产生的废气、堆煤场扬尘和种衣剂挥发物。对烘干热风炉配套建设多管陶瓷旋风除尘器+单碱法脱硫设施，废气处理后通过15m高烟囱排入大气，废气排放浓度满足《工业窑炉大气污染物排放标准》（GB9078-1996）二级标准限制；对食堂油烟安装高效油烟净化器，经处理后油烟排放浓度应达到《饮食业油烟排放标准》（GB18438-2001）标准要求；在脱粒机、清选机和筛选机等产生点布袋除尘器，废气排放浓度满足《大气污染物综合排放标准》（GB16297-1996）二级标准要求；煤渣场设置为半封闭式煤棚，并定期向煤堆洒水，使煤堆表面的水分保持在10%左右以减少扬尘污染。</w:t>
            </w:r>
          </w:p>
          <w:p>
            <w:pPr>
              <w:pStyle w:val="19"/>
              <w:numPr>
                <w:ilvl w:val="0"/>
                <w:numId w:val="0"/>
              </w:numPr>
              <w:tabs>
                <w:tab w:val="left" w:pos="3567"/>
              </w:tabs>
              <w:spacing w:line="470" w:lineRule="atLeast"/>
              <w:ind w:right="285" w:rightChars="0" w:firstLine="480"/>
              <w:rPr>
                <w:rFonts w:hint="eastAsia" w:cs="宋体"/>
                <w:sz w:val="24"/>
                <w:szCs w:val="22"/>
                <w:highlight w:val="none"/>
                <w:lang w:val="en-US" w:eastAsia="zh-CN" w:bidi="zh-CN"/>
              </w:rPr>
            </w:pPr>
            <w:r>
              <w:rPr>
                <w:rFonts w:hint="eastAsia" w:cs="宋体"/>
                <w:sz w:val="24"/>
                <w:szCs w:val="22"/>
                <w:highlight w:val="none"/>
                <w:lang w:val="en-US" w:eastAsia="zh-CN" w:bidi="zh-CN"/>
              </w:rPr>
              <w:t>在包衣车间包衣机处设置集气罩和袋式除尘器，并在排气筒口设置活性炭纤维吸附装置。做好车间通风换气，实施包衣作业时，操作者必须按规定穿戴劳保用品，劳动时间不超过6个小时，防止包衣剂挥发物无组织排放影响职工身体健康。</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本项目噪声主要为各生产车间设备产生的机械噪声，为防止噪声污染，项目采取隔声、减震和降噪措施，厂界噪声应满足《工业企业厂界环境噪声排放标准》（GB12348-2008）3类区排放限值。</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项目运营期废水主要为生活污水。生活污水通过化粪池沉淀处理，食堂废水经隔油池处理后进入城区污水管网，最后进入县城污水处理厂进行达标处理。</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固体废物主要为生活垃圾、玉米芯、秕籽、碎籽全部外售后运至临泽县生活垃圾填埋场处置。玉米芯、秕籽、碎籽全部外售当做饲料。炉渣作为建筑材料回收利用。种衣剂包装储存在专用的危险废物贮存场所，由种衣剂厂家回收利用。包衣（包装）工段除尘器收尘灰和废活性炭纤维属危险废物，收集后运至甘肃省危废中心进行处置。</w:t>
            </w:r>
          </w:p>
          <w:p>
            <w:pPr>
              <w:pStyle w:val="19"/>
              <w:numPr>
                <w:ilvl w:val="0"/>
                <w:numId w:val="8"/>
              </w:numPr>
              <w:tabs>
                <w:tab w:val="left" w:pos="3567"/>
              </w:tabs>
              <w:spacing w:line="470" w:lineRule="atLeast"/>
              <w:ind w:right="285" w:firstLine="480" w:firstLineChars="200"/>
              <w:rPr>
                <w:rFonts w:hint="eastAsia" w:cs="宋体"/>
                <w:sz w:val="24"/>
                <w:szCs w:val="22"/>
                <w:highlight w:val="none"/>
                <w:lang w:val="en-US" w:eastAsia="zh-CN" w:bidi="zh-CN"/>
              </w:rPr>
            </w:pPr>
            <w:r>
              <w:rPr>
                <w:rFonts w:hint="eastAsia" w:cs="宋体"/>
                <w:sz w:val="24"/>
                <w:szCs w:val="22"/>
                <w:highlight w:val="none"/>
                <w:lang w:val="en-US" w:eastAsia="zh-CN" w:bidi="zh-CN"/>
              </w:rPr>
              <w:t>本项目建成后污染物排放总量控制指标为：</w:t>
            </w:r>
          </w:p>
          <w:p>
            <w:pPr>
              <w:pStyle w:val="19"/>
              <w:numPr>
                <w:ilvl w:val="0"/>
                <w:numId w:val="0"/>
              </w:numPr>
              <w:tabs>
                <w:tab w:val="left" w:pos="3567"/>
              </w:tabs>
              <w:spacing w:line="470" w:lineRule="atLeast"/>
              <w:ind w:right="285" w:rightChars="0"/>
              <w:rPr>
                <w:rFonts w:hint="eastAsia" w:cs="宋体"/>
                <w:sz w:val="24"/>
                <w:szCs w:val="22"/>
                <w:highlight w:val="none"/>
                <w:lang w:val="en-US" w:eastAsia="zh-CN" w:bidi="zh-CN"/>
              </w:rPr>
            </w:pPr>
            <w:r>
              <w:rPr>
                <w:rFonts w:hint="eastAsia" w:cs="宋体"/>
                <w:sz w:val="24"/>
                <w:szCs w:val="22"/>
                <w:highlight w:val="none"/>
                <w:lang w:val="en-US" w:eastAsia="zh-CN" w:bidi="zh-CN"/>
              </w:rPr>
              <w:t xml:space="preserve">     二氧化硫：5.7t/a   氮氧化物：4.04t/a</w:t>
            </w:r>
          </w:p>
          <w:p>
            <w:pPr>
              <w:pStyle w:val="19"/>
              <w:numPr>
                <w:ilvl w:val="0"/>
                <w:numId w:val="0"/>
              </w:numPr>
              <w:tabs>
                <w:tab w:val="left" w:pos="3567"/>
              </w:tabs>
              <w:spacing w:line="470" w:lineRule="atLeast"/>
              <w:ind w:right="285" w:rightChars="0"/>
              <w:rPr>
                <w:rFonts w:hint="eastAsia" w:cs="宋体"/>
                <w:sz w:val="24"/>
                <w:szCs w:val="22"/>
                <w:highlight w:val="none"/>
                <w:lang w:val="en-US" w:eastAsia="zh-CN" w:bidi="zh-CN"/>
              </w:rPr>
            </w:pPr>
            <w:r>
              <w:rPr>
                <w:rFonts w:hint="eastAsia" w:cs="宋体"/>
                <w:sz w:val="24"/>
                <w:szCs w:val="22"/>
                <w:highlight w:val="none"/>
                <w:lang w:val="en-US" w:eastAsia="zh-CN" w:bidi="zh-CN"/>
              </w:rPr>
              <w:t xml:space="preserve">    十一、项目建成后，须向我局申请试运行，根据国家《建设项目环境保护管理条例》、《建设项目竣工环境保护验收管理办法》等法规要求，试运行三个月内，须向我局申请办理竣工环境保护验收手续。</w:t>
            </w:r>
          </w:p>
          <w:p>
            <w:pPr>
              <w:pStyle w:val="19"/>
              <w:tabs>
                <w:tab w:val="left" w:pos="3567"/>
              </w:tabs>
              <w:spacing w:line="470" w:lineRule="atLeast"/>
              <w:ind w:right="285"/>
              <w:rPr>
                <w:rFonts w:hint="eastAsia" w:cs="宋体"/>
                <w:sz w:val="24"/>
                <w:szCs w:val="22"/>
                <w:lang w:val="en-US" w:eastAsia="zh-CN" w:bidi="zh-CN"/>
              </w:rPr>
            </w:pPr>
            <w:r>
              <w:rPr>
                <w:rFonts w:hint="eastAsia" w:cs="宋体"/>
                <w:sz w:val="24"/>
                <w:szCs w:val="22"/>
                <w:lang w:val="en-US" w:eastAsia="zh-CN" w:bidi="zh-CN"/>
              </w:rPr>
              <w:t xml:space="preserve">     </w:t>
            </w:r>
          </w:p>
          <w:p>
            <w:pPr>
              <w:pStyle w:val="19"/>
              <w:tabs>
                <w:tab w:val="left" w:pos="3567"/>
              </w:tabs>
              <w:spacing w:line="470" w:lineRule="atLeast"/>
              <w:ind w:right="285"/>
              <w:rPr>
                <w:rFonts w:hint="eastAsia" w:cs="宋体"/>
                <w:sz w:val="24"/>
                <w:szCs w:val="22"/>
                <w:lang w:val="en-US" w:eastAsia="zh-CN" w:bidi="zh-CN"/>
              </w:rPr>
            </w:pPr>
          </w:p>
        </w:tc>
      </w:tr>
    </w:tbl>
    <w:p>
      <w:pPr>
        <w:pStyle w:val="3"/>
        <w:spacing w:before="87" w:after="27"/>
        <w:ind w:left="0" w:firstLine="241" w:firstLineChars="100"/>
      </w:pPr>
    </w:p>
    <w:p>
      <w:pPr>
        <w:rPr>
          <w:sz w:val="2"/>
          <w:szCs w:val="2"/>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p>
    <w:p>
      <w:pPr>
        <w:rPr>
          <w:sz w:val="2"/>
          <w:szCs w:val="2"/>
          <w:lang w:val="en-US"/>
        </w:rPr>
      </w:pPr>
    </w:p>
    <w:p>
      <w:pPr>
        <w:pStyle w:val="2"/>
        <w:rPr>
          <w:sz w:val="2"/>
          <w:szCs w:val="2"/>
        </w:rPr>
      </w:pPr>
    </w:p>
    <w:p>
      <w:pPr>
        <w:pStyle w:val="2"/>
        <w:rPr>
          <w:sz w:val="2"/>
          <w:szCs w:val="2"/>
        </w:rPr>
      </w:pPr>
    </w:p>
    <w:p>
      <w:pPr>
        <w:pStyle w:val="2"/>
        <w:rPr>
          <w:sz w:val="2"/>
          <w:szCs w:val="2"/>
        </w:rPr>
      </w:pPr>
    </w:p>
    <w:p>
      <w:pPr>
        <w:pStyle w:val="3"/>
        <w:spacing w:before="87" w:after="27"/>
        <w:ind w:left="0" w:firstLine="281" w:firstLineChars="100"/>
        <w:rPr>
          <w:rFonts w:hint="eastAsia"/>
          <w:color w:val="auto"/>
          <w:sz w:val="28"/>
          <w:szCs w:val="28"/>
          <w:highlight w:val="none"/>
          <w:lang w:val="en-US"/>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w:rPr>
          <w:color w:val="auto"/>
          <w:sz w:val="28"/>
          <w:szCs w:val="28"/>
          <w:highlight w:val="none"/>
        </w:rPr>
        <mc:AlternateContent>
          <mc:Choice Requires="wps">
            <w:drawing>
              <wp:anchor distT="0" distB="0" distL="114300" distR="114300" simplePos="0" relativeHeight="251746304" behindDoc="0" locked="0" layoutInCell="1" allowOverlap="1">
                <wp:simplePos x="0" y="0"/>
                <wp:positionH relativeFrom="column">
                  <wp:posOffset>95250</wp:posOffset>
                </wp:positionH>
                <wp:positionV relativeFrom="paragraph">
                  <wp:posOffset>334010</wp:posOffset>
                </wp:positionV>
                <wp:extent cx="6315075" cy="8433435"/>
                <wp:effectExtent l="5080" t="4445" r="4445" b="20320"/>
                <wp:wrapNone/>
                <wp:docPr id="51" name="文本框 83"/>
                <wp:cNvGraphicFramePr/>
                <a:graphic xmlns:a="http://schemas.openxmlformats.org/drawingml/2006/main">
                  <a:graphicData uri="http://schemas.microsoft.com/office/word/2010/wordprocessingShape">
                    <wps:wsp>
                      <wps:cNvSpPr txBox="1"/>
                      <wps:spPr>
                        <a:xfrm>
                          <a:off x="0" y="0"/>
                          <a:ext cx="6315075" cy="8433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1、质量保证</w:t>
                            </w:r>
                          </w:p>
                          <w:p>
                            <w:pPr>
                              <w:pStyle w:val="21"/>
                              <w:ind w:firstLine="480"/>
                            </w:pPr>
                            <w:r>
                              <w:rPr>
                                <w:rFonts w:hint="eastAsia"/>
                              </w:rPr>
                              <w:t>为确保本次检测数据的代表性、准确性和可靠性，严格按照《环境监测技术规范》的要求进行检测，采样、分析人员均持证上岗。本次检测所用仪器、量器均为计量部门检定合格和分析人员校正合格的器具。依据质控措施，对检测全过程包括采样、样品的运输和贮存、实验室分析、数据处理等各个环节均进行了严格的质量控制。</w:t>
                            </w:r>
                          </w:p>
                          <w:p>
                            <w:pPr>
                              <w:pStyle w:val="21"/>
                              <w:ind w:firstLine="480"/>
                            </w:pPr>
                            <w:r>
                              <w:rPr>
                                <w:rFonts w:hint="eastAsia"/>
                              </w:rPr>
                              <w:t>（1）检测分析方法采用国家有关部门颁布的标准（或推荐）检测分析方法。</w:t>
                            </w:r>
                          </w:p>
                          <w:p>
                            <w:pPr>
                              <w:pStyle w:val="21"/>
                              <w:ind w:firstLine="480"/>
                            </w:pPr>
                            <w:r>
                              <w:rPr>
                                <w:rFonts w:hint="eastAsia"/>
                              </w:rPr>
                              <w:t>（2）现场采样和检测前，采样仪器用标准流量计进行流量校准，并按照国家环保部发布的《环境监测技术规范》的要求进行全过程质量控制。</w:t>
                            </w:r>
                          </w:p>
                          <w:p>
                            <w:pPr>
                              <w:pStyle w:val="21"/>
                              <w:ind w:firstLine="480"/>
                            </w:pPr>
                            <w:r>
                              <w:rPr>
                                <w:rFonts w:hint="eastAsia"/>
                              </w:rPr>
                              <w:t>（3）采样过程中及时填写采样记录和样品标签，做到准确无误，样品交接和处理按技术规范执行，确保样品不混淆，不遗漏。</w:t>
                            </w:r>
                          </w:p>
                          <w:p>
                            <w:pPr>
                              <w:pStyle w:val="21"/>
                              <w:ind w:firstLine="480"/>
                            </w:pPr>
                            <w:r>
                              <w:rPr>
                                <w:rFonts w:hint="eastAsia"/>
                              </w:rPr>
                              <w:t>（4）气体检测分析过程中的质量保证和质量控制：采样器在进现场前应对气体分析、采样器流量计等进行校核。</w:t>
                            </w:r>
                          </w:p>
                          <w:p>
                            <w:pPr>
                              <w:pStyle w:val="21"/>
                              <w:ind w:firstLine="480"/>
                            </w:pPr>
                            <w:r>
                              <w:rPr>
                                <w:rFonts w:hint="eastAsia"/>
                              </w:rPr>
                              <w:t>（5）本次检测废气、噪声所有原始数据、统计数据，均经分析人员、质控负责人、项目负责人</w:t>
                            </w:r>
                            <w:r>
                              <w:t xml:space="preserve"> </w:t>
                            </w:r>
                            <w:r>
                              <w:rPr>
                                <w:rFonts w:hint="eastAsia"/>
                              </w:rPr>
                              <w:t>“三级”审核后使用。</w:t>
                            </w:r>
                          </w:p>
                          <w:p>
                            <w:pPr>
                              <w:pStyle w:val="21"/>
                              <w:ind w:firstLine="480"/>
                              <w:rPr>
                                <w:rFonts w:hint="eastAsia"/>
                              </w:rPr>
                            </w:pPr>
                            <w:r>
                              <w:rPr>
                                <w:rFonts w:hint="eastAsia"/>
                              </w:rPr>
                              <w:t>综上所述，本次检测是在受控状态下进行的，数据可靠、有效。</w:t>
                            </w:r>
                          </w:p>
                          <w:p>
                            <w:pPr>
                              <w:tabs>
                                <w:tab w:val="left" w:pos="1461"/>
                                <w:tab w:val="center" w:pos="4216"/>
                              </w:tabs>
                              <w:adjustRightInd w:val="0"/>
                              <w:jc w:val="center"/>
                            </w:pPr>
                            <w:r>
                              <w:rPr>
                                <w:rFonts w:hint="eastAsia"/>
                                <w:b/>
                                <w:bCs/>
                                <w:sz w:val="21"/>
                                <w:szCs w:val="21"/>
                              </w:rPr>
                              <w:t>表</w:t>
                            </w:r>
                            <w:r>
                              <w:rPr>
                                <w:rFonts w:hint="eastAsia"/>
                                <w:b/>
                                <w:bCs/>
                                <w:sz w:val="21"/>
                                <w:szCs w:val="21"/>
                                <w:lang w:val="en-US" w:eastAsia="zh-CN"/>
                              </w:rPr>
                              <w:t xml:space="preserve">18 </w:t>
                            </w:r>
                            <w:r>
                              <w:rPr>
                                <w:b/>
                                <w:bCs/>
                                <w:sz w:val="21"/>
                                <w:szCs w:val="21"/>
                              </w:rPr>
                              <w:t xml:space="preserve"> </w:t>
                            </w:r>
                            <w:r>
                              <w:rPr>
                                <w:rFonts w:hint="eastAsia"/>
                                <w:b/>
                                <w:bCs/>
                                <w:sz w:val="21"/>
                                <w:szCs w:val="21"/>
                                <w:lang w:eastAsia="zh-CN"/>
                              </w:rPr>
                              <w:t>声环境质控</w:t>
                            </w:r>
                            <w:r>
                              <w:rPr>
                                <w:rFonts w:hint="eastAsia"/>
                                <w:b/>
                                <w:bCs/>
                                <w:sz w:val="21"/>
                                <w:szCs w:val="21"/>
                              </w:rPr>
                              <w:t>一览</w:t>
                            </w:r>
                            <w:r>
                              <w:rPr>
                                <w:rFonts w:hint="eastAsia"/>
                                <w:b/>
                                <w:bCs/>
                                <w:sz w:val="21"/>
                                <w:szCs w:val="21"/>
                                <w:lang w:eastAsia="zh-CN"/>
                              </w:rPr>
                              <w:t>表</w:t>
                            </w:r>
                          </w:p>
                          <w:tbl>
                            <w:tblPr>
                              <w:tblStyle w:val="13"/>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282"/>
                              <w:gridCol w:w="1204"/>
                              <w:gridCol w:w="1363"/>
                              <w:gridCol w:w="1514"/>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tblHeader/>
                                <w:jc w:val="center"/>
                              </w:trPr>
                              <w:tc>
                                <w:tcPr>
                                  <w:tcW w:w="2010"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仪器型号</w:t>
                                  </w:r>
                                </w:p>
                              </w:tc>
                              <w:tc>
                                <w:tcPr>
                                  <w:tcW w:w="2486" w:type="dxa"/>
                                  <w:gridSpan w:val="2"/>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测量值(dB)</w:t>
                                  </w:r>
                                </w:p>
                              </w:tc>
                              <w:tc>
                                <w:tcPr>
                                  <w:tcW w:w="1363"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bidi="ar-SA"/>
                                    </w:rPr>
                                    <w:t>示值</w:t>
                                  </w:r>
                                  <w:r>
                                    <w:rPr>
                                      <w:rFonts w:hint="default" w:ascii="Times New Roman" w:hAnsi="Times New Roman" w:cs="Times New Roman"/>
                                      <w:b/>
                                      <w:bCs/>
                                      <w:color w:val="auto"/>
                                      <w:sz w:val="21"/>
                                      <w:szCs w:val="21"/>
                                      <w:lang w:val="en-US" w:eastAsia="zh-CN" w:bidi="ar-SA"/>
                                    </w:rPr>
                                    <w:t>误差(dB)</w:t>
                                  </w:r>
                                </w:p>
                              </w:tc>
                              <w:tc>
                                <w:tcPr>
                                  <w:tcW w:w="1514"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允许差</w:t>
                                  </w:r>
                                </w:p>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(dB）</w:t>
                                  </w:r>
                                </w:p>
                              </w:tc>
                              <w:tc>
                                <w:tcPr>
                                  <w:tcW w:w="1587"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tblHeader/>
                                <w:jc w:val="center"/>
                              </w:trPr>
                              <w:tc>
                                <w:tcPr>
                                  <w:tcW w:w="201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282" w:type="dxa"/>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监测前</w:t>
                                  </w:r>
                                </w:p>
                              </w:tc>
                              <w:tc>
                                <w:tcPr>
                                  <w:tcW w:w="1204" w:type="dxa"/>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监测后</w:t>
                                  </w:r>
                                </w:p>
                              </w:tc>
                              <w:tc>
                                <w:tcPr>
                                  <w:tcW w:w="1363"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51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58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2010" w:type="dxa"/>
                                  <w:tcBorders>
                                    <w:tl2br w:val="nil"/>
                                    <w:tr2bl w:val="nil"/>
                                  </w:tcBorders>
                                  <w:noWrap w:val="0"/>
                                  <w:vAlign w:val="center"/>
                                </w:tcPr>
                                <w:p>
                                  <w:pPr>
                                    <w:spacing w:after="0" w:line="240" w:lineRule="auto"/>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AWA5688声级计</w:t>
                                  </w:r>
                                </w:p>
                              </w:tc>
                              <w:tc>
                                <w:tcPr>
                                  <w:tcW w:w="1282"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94.0</w:t>
                                  </w:r>
                                </w:p>
                              </w:tc>
                              <w:tc>
                                <w:tcPr>
                                  <w:tcW w:w="1204"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94.1</w:t>
                                  </w:r>
                                </w:p>
                              </w:tc>
                              <w:tc>
                                <w:tcPr>
                                  <w:tcW w:w="1363"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0.1</w:t>
                                  </w:r>
                                </w:p>
                              </w:tc>
                              <w:tc>
                                <w:tcPr>
                                  <w:tcW w:w="1514"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0.5</w:t>
                                  </w:r>
                                </w:p>
                              </w:tc>
                              <w:tc>
                                <w:tcPr>
                                  <w:tcW w:w="1587" w:type="dxa"/>
                                  <w:tcBorders>
                                    <w:tl2br w:val="nil"/>
                                    <w:tr2bl w:val="nil"/>
                                  </w:tcBorders>
                                  <w:noWrap w:val="0"/>
                                  <w:vAlign w:val="center"/>
                                </w:tcPr>
                                <w:p>
                                  <w:pPr>
                                    <w:spacing w:after="0" w:line="240" w:lineRule="auto"/>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合格</w:t>
                                  </w:r>
                                </w:p>
                              </w:tc>
                            </w:tr>
                          </w:tbl>
                          <w:p>
                            <w:pPr>
                              <w:tabs>
                                <w:tab w:val="left" w:pos="1461"/>
                                <w:tab w:val="center" w:pos="4216"/>
                              </w:tabs>
                              <w:adjustRightInd w:val="0"/>
                              <w:jc w:val="center"/>
                              <w:rPr>
                                <w:rFonts w:hint="eastAsia" w:ascii="Times New Roman" w:hAnsi="Times New Roman" w:cs="Times New Roman"/>
                                <w:b/>
                                <w:bCs/>
                                <w:sz w:val="24"/>
                                <w:szCs w:val="24"/>
                                <w:lang w:val="en-US" w:eastAsia="zh-CN"/>
                              </w:rPr>
                            </w:pPr>
                            <w:r>
                              <w:rPr>
                                <w:rFonts w:hint="eastAsia"/>
                                <w:b/>
                                <w:bCs/>
                                <w:sz w:val="21"/>
                                <w:szCs w:val="21"/>
                              </w:rPr>
                              <w:t>表</w:t>
                            </w:r>
                            <w:r>
                              <w:rPr>
                                <w:rFonts w:hint="eastAsia"/>
                                <w:b/>
                                <w:bCs/>
                                <w:sz w:val="21"/>
                                <w:szCs w:val="21"/>
                                <w:lang w:val="en-US" w:eastAsia="zh-CN"/>
                              </w:rPr>
                              <w:t xml:space="preserve">19 </w:t>
                            </w:r>
                            <w:r>
                              <w:rPr>
                                <w:b/>
                                <w:bCs/>
                                <w:sz w:val="21"/>
                                <w:szCs w:val="21"/>
                              </w:rPr>
                              <w:t xml:space="preserve"> </w:t>
                            </w:r>
                            <w:r>
                              <w:rPr>
                                <w:rFonts w:hint="eastAsia"/>
                                <w:b/>
                                <w:bCs/>
                                <w:sz w:val="21"/>
                                <w:szCs w:val="21"/>
                                <w:lang w:eastAsia="zh-CN"/>
                              </w:rPr>
                              <w:t>声环境质控</w:t>
                            </w:r>
                            <w:r>
                              <w:rPr>
                                <w:rFonts w:hint="eastAsia"/>
                                <w:b/>
                                <w:bCs/>
                                <w:sz w:val="21"/>
                                <w:szCs w:val="21"/>
                              </w:rPr>
                              <w:t>一览</w:t>
                            </w:r>
                            <w:r>
                              <w:rPr>
                                <w:rFonts w:hint="eastAsia"/>
                                <w:b/>
                                <w:bCs/>
                                <w:sz w:val="21"/>
                                <w:szCs w:val="21"/>
                                <w:lang w:eastAsia="zh-CN"/>
                              </w:rPr>
                              <w:t>表</w:t>
                            </w:r>
                          </w:p>
                          <w:tbl>
                            <w:tblPr>
                              <w:tblStyle w:val="13"/>
                              <w:tblW w:w="8980" w:type="dxa"/>
                              <w:jc w:val="center"/>
                              <w:tblInd w:w="4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120"/>
                              <w:gridCol w:w="1354"/>
                              <w:gridCol w:w="1505"/>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eastAsia="zh-CN"/>
                                    </w:rPr>
                                    <w:t>质控样品（编号）</w:t>
                                  </w:r>
                                </w:p>
                              </w:tc>
                              <w:tc>
                                <w:tcPr>
                                  <w:tcW w:w="2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测定值</w:t>
                                  </w:r>
                                </w:p>
                              </w:tc>
                              <w:tc>
                                <w:tcPr>
                                  <w:tcW w:w="1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示值误差</w:t>
                                  </w:r>
                                </w:p>
                              </w:tc>
                              <w:tc>
                                <w:tcPr>
                                  <w:tcW w:w="15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eastAsia="zh-CN"/>
                                    </w:rPr>
                                    <w:t>标准值</w:t>
                                  </w:r>
                                </w:p>
                              </w:tc>
                              <w:tc>
                                <w:tcPr>
                                  <w:tcW w:w="1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氨氮（</w:t>
                                  </w:r>
                                  <w:r>
                                    <w:rPr>
                                      <w:rFonts w:hint="eastAsia" w:ascii="Times New Roman" w:hAnsi="Times New Roman" w:cs="Times New Roman"/>
                                      <w:sz w:val="21"/>
                                      <w:szCs w:val="21"/>
                                      <w:lang w:val="en-US" w:eastAsia="zh-CN"/>
                                    </w:rPr>
                                    <w:t>2005109</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mg/L</w:t>
                                  </w:r>
                                </w:p>
                              </w:tc>
                              <w:tc>
                                <w:tcPr>
                                  <w:tcW w:w="21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15.2</w:t>
                                  </w:r>
                                </w:p>
                              </w:tc>
                              <w:tc>
                                <w:tcPr>
                                  <w:tcW w:w="1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w:t>
                                  </w:r>
                                </w:p>
                              </w:tc>
                              <w:tc>
                                <w:tcPr>
                                  <w:tcW w:w="15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14.9±1.0</w:t>
                                  </w:r>
                                </w:p>
                              </w:tc>
                              <w:tc>
                                <w:tcPr>
                                  <w:tcW w:w="165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合格</w:t>
                                  </w:r>
                                </w:p>
                              </w:tc>
                            </w:tr>
                          </w:tbl>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2、无组织废气</w:t>
                            </w:r>
                          </w:p>
                          <w:p>
                            <w:pPr>
                              <w:tabs>
                                <w:tab w:val="left" w:pos="1725"/>
                              </w:tabs>
                              <w:spacing w:line="360" w:lineRule="auto"/>
                              <w:ind w:firstLine="422" w:firstLineChars="200"/>
                              <w:rPr>
                                <w:b/>
                                <w:bCs/>
                                <w:sz w:val="21"/>
                                <w:szCs w:val="21"/>
                              </w:rPr>
                            </w:pPr>
                            <w:r>
                              <w:rPr>
                                <w:rFonts w:hint="eastAsia"/>
                                <w:b/>
                                <w:bCs/>
                                <w:sz w:val="21"/>
                                <w:szCs w:val="21"/>
                              </w:rPr>
                              <w:t>2.1</w:t>
                            </w:r>
                            <w:r>
                              <w:rPr>
                                <w:rFonts w:hint="eastAsia"/>
                                <w:b/>
                                <w:bCs/>
                                <w:sz w:val="21"/>
                                <w:szCs w:val="21"/>
                                <w:lang w:val="en-US"/>
                              </w:rPr>
                              <w:t xml:space="preserve"> </w:t>
                            </w:r>
                            <w:r>
                              <w:rPr>
                                <w:rFonts w:hint="eastAsia"/>
                                <w:b/>
                                <w:bCs/>
                                <w:sz w:val="21"/>
                                <w:szCs w:val="21"/>
                              </w:rPr>
                              <w:t>检测点位布设</w:t>
                            </w:r>
                          </w:p>
                          <w:p>
                            <w:pPr>
                              <w:pStyle w:val="21"/>
                              <w:ind w:firstLine="480"/>
                            </w:pPr>
                            <w:r>
                              <w:rPr>
                                <w:rFonts w:hint="eastAsia"/>
                              </w:rPr>
                              <w:t>检测布点根据监测段实际风向，在污染源上风向</w:t>
                            </w:r>
                            <w:r>
                              <w:rPr>
                                <w:rFonts w:hint="eastAsia"/>
                                <w:lang w:val="en-US" w:eastAsia="zh-CN"/>
                              </w:rPr>
                              <w:t>20</w:t>
                            </w:r>
                            <w:r>
                              <w:rPr>
                                <w:rFonts w:hint="eastAsia"/>
                              </w:rPr>
                              <w:t>m处设一参照点，下风向</w:t>
                            </w:r>
                            <w:r>
                              <w:rPr>
                                <w:rFonts w:hint="eastAsia"/>
                                <w:lang w:val="en-US" w:eastAsia="zh-CN"/>
                              </w:rPr>
                              <w:t>20</w:t>
                            </w:r>
                            <w:r>
                              <w:rPr>
                                <w:rFonts w:hint="eastAsia"/>
                              </w:rPr>
                              <w:t>m处设</w:t>
                            </w:r>
                            <w:r>
                              <w:rPr>
                                <w:rFonts w:hint="eastAsia"/>
                                <w:lang w:eastAsia="zh-CN"/>
                              </w:rPr>
                              <w:t>三</w:t>
                            </w:r>
                            <w:r>
                              <w:rPr>
                                <w:rFonts w:hint="eastAsia"/>
                              </w:rPr>
                              <w:t>个污染源监控点，共</w:t>
                            </w:r>
                            <w:r>
                              <w:rPr>
                                <w:rFonts w:hint="eastAsia"/>
                                <w:lang w:eastAsia="zh-CN"/>
                              </w:rPr>
                              <w:t>四</w:t>
                            </w:r>
                            <w:r>
                              <w:rPr>
                                <w:rFonts w:hint="eastAsia"/>
                              </w:rPr>
                              <w:t>个点。</w:t>
                            </w:r>
                          </w:p>
                          <w:p>
                            <w:pPr>
                              <w:tabs>
                                <w:tab w:val="left" w:pos="1725"/>
                              </w:tabs>
                              <w:spacing w:line="360" w:lineRule="auto"/>
                              <w:ind w:firstLine="422" w:firstLineChars="200"/>
                              <w:rPr>
                                <w:b/>
                                <w:bCs/>
                                <w:sz w:val="21"/>
                                <w:szCs w:val="21"/>
                              </w:rPr>
                            </w:pPr>
                            <w:r>
                              <w:rPr>
                                <w:rFonts w:hint="eastAsia"/>
                                <w:b/>
                                <w:bCs/>
                                <w:sz w:val="21"/>
                                <w:szCs w:val="21"/>
                              </w:rPr>
                              <w:t>2.2</w:t>
                            </w:r>
                            <w:r>
                              <w:rPr>
                                <w:rFonts w:hint="eastAsia"/>
                                <w:b/>
                                <w:bCs/>
                                <w:sz w:val="21"/>
                                <w:szCs w:val="21"/>
                                <w:lang w:val="en-US"/>
                              </w:rPr>
                              <w:t xml:space="preserve"> </w:t>
                            </w:r>
                            <w:r>
                              <w:rPr>
                                <w:rFonts w:hint="eastAsia"/>
                                <w:b/>
                                <w:bCs/>
                                <w:sz w:val="21"/>
                                <w:szCs w:val="21"/>
                              </w:rPr>
                              <w:t>检测时间和频率</w:t>
                            </w:r>
                          </w:p>
                          <w:p/>
                        </w:txbxContent>
                      </wps:txbx>
                      <wps:bodyPr upright="1"/>
                    </wps:wsp>
                  </a:graphicData>
                </a:graphic>
              </wp:anchor>
            </w:drawing>
          </mc:Choice>
          <mc:Fallback>
            <w:pict>
              <v:shape id="文本框 83" o:spid="_x0000_s1026" o:spt="202" type="#_x0000_t202" style="position:absolute;left:0pt;margin-left:7.5pt;margin-top:26.3pt;height:664.05pt;width:497.25pt;z-index:251746304;mso-width-relative:page;mso-height-relative:page;" fillcolor="#FFFFFF" filled="t" stroked="t" coordsize="21600,21600" o:gfxdata="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x6K7aAAAACwEAAA8AAAAAAAAAAQAgAAAAIgAAAGRycy9kb3ducmV2LnhtbFBL&#10;AQIUABQAAAAIAIdO4kAoF+Q89AEAAOsDAAAOAAAAAAAAAAEAIAAAACkBAABkcnMvZTJvRG9jLnht&#10;bFBLBQYAAAAABgAGAFkBAACPBQAAAAA=&#10;">
                <v:fill on="t" focussize="0,0"/>
                <v:stroke color="#000000" joinstyle="miter"/>
                <v:imagedata o:title=""/>
                <o:lock v:ext="edit" aspectratio="f"/>
                <v:textbox>
                  <w:txbxContent>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1、质量保证</w:t>
                      </w:r>
                    </w:p>
                    <w:p>
                      <w:pPr>
                        <w:pStyle w:val="21"/>
                        <w:ind w:firstLine="480"/>
                      </w:pPr>
                      <w:r>
                        <w:rPr>
                          <w:rFonts w:hint="eastAsia"/>
                        </w:rPr>
                        <w:t>为确保本次检测数据的代表性、准确性和可靠性，严格按照《环境监测技术规范》的要求进行检测，采样、分析人员均持证上岗。本次检测所用仪器、量器均为计量部门检定合格和分析人员校正合格的器具。依据质控措施，对检测全过程包括采样、样品的运输和贮存、实验室分析、数据处理等各个环节均进行了严格的质量控制。</w:t>
                      </w:r>
                    </w:p>
                    <w:p>
                      <w:pPr>
                        <w:pStyle w:val="21"/>
                        <w:ind w:firstLine="480"/>
                      </w:pPr>
                      <w:r>
                        <w:rPr>
                          <w:rFonts w:hint="eastAsia"/>
                        </w:rPr>
                        <w:t>（1）检测分析方法采用国家有关部门颁布的标准（或推荐）检测分析方法。</w:t>
                      </w:r>
                    </w:p>
                    <w:p>
                      <w:pPr>
                        <w:pStyle w:val="21"/>
                        <w:ind w:firstLine="480"/>
                      </w:pPr>
                      <w:r>
                        <w:rPr>
                          <w:rFonts w:hint="eastAsia"/>
                        </w:rPr>
                        <w:t>（2）现场采样和检测前，采样仪器用标准流量计进行流量校准，并按照国家环保部发布的《环境监测技术规范》的要求进行全过程质量控制。</w:t>
                      </w:r>
                    </w:p>
                    <w:p>
                      <w:pPr>
                        <w:pStyle w:val="21"/>
                        <w:ind w:firstLine="480"/>
                      </w:pPr>
                      <w:r>
                        <w:rPr>
                          <w:rFonts w:hint="eastAsia"/>
                        </w:rPr>
                        <w:t>（3）采样过程中及时填写采样记录和样品标签，做到准确无误，样品交接和处理按技术规范执行，确保样品不混淆，不遗漏。</w:t>
                      </w:r>
                    </w:p>
                    <w:p>
                      <w:pPr>
                        <w:pStyle w:val="21"/>
                        <w:ind w:firstLine="480"/>
                      </w:pPr>
                      <w:r>
                        <w:rPr>
                          <w:rFonts w:hint="eastAsia"/>
                        </w:rPr>
                        <w:t>（4）气体检测分析过程中的质量保证和质量控制：采样器在进现场前应对气体分析、采样器流量计等进行校核。</w:t>
                      </w:r>
                    </w:p>
                    <w:p>
                      <w:pPr>
                        <w:pStyle w:val="21"/>
                        <w:ind w:firstLine="480"/>
                      </w:pPr>
                      <w:r>
                        <w:rPr>
                          <w:rFonts w:hint="eastAsia"/>
                        </w:rPr>
                        <w:t>（5）本次检测废气、噪声所有原始数据、统计数据，均经分析人员、质控负责人、项目负责人</w:t>
                      </w:r>
                      <w:r>
                        <w:t xml:space="preserve"> </w:t>
                      </w:r>
                      <w:r>
                        <w:rPr>
                          <w:rFonts w:hint="eastAsia"/>
                        </w:rPr>
                        <w:t>“三级”审核后使用。</w:t>
                      </w:r>
                    </w:p>
                    <w:p>
                      <w:pPr>
                        <w:pStyle w:val="21"/>
                        <w:ind w:firstLine="480"/>
                        <w:rPr>
                          <w:rFonts w:hint="eastAsia"/>
                        </w:rPr>
                      </w:pPr>
                      <w:r>
                        <w:rPr>
                          <w:rFonts w:hint="eastAsia"/>
                        </w:rPr>
                        <w:t>综上所述，本次检测是在受控状态下进行的，数据可靠、有效。</w:t>
                      </w:r>
                    </w:p>
                    <w:p>
                      <w:pPr>
                        <w:tabs>
                          <w:tab w:val="left" w:pos="1461"/>
                          <w:tab w:val="center" w:pos="4216"/>
                        </w:tabs>
                        <w:adjustRightInd w:val="0"/>
                        <w:jc w:val="center"/>
                      </w:pPr>
                      <w:r>
                        <w:rPr>
                          <w:rFonts w:hint="eastAsia"/>
                          <w:b/>
                          <w:bCs/>
                          <w:sz w:val="21"/>
                          <w:szCs w:val="21"/>
                        </w:rPr>
                        <w:t>表</w:t>
                      </w:r>
                      <w:r>
                        <w:rPr>
                          <w:rFonts w:hint="eastAsia"/>
                          <w:b/>
                          <w:bCs/>
                          <w:sz w:val="21"/>
                          <w:szCs w:val="21"/>
                          <w:lang w:val="en-US" w:eastAsia="zh-CN"/>
                        </w:rPr>
                        <w:t xml:space="preserve">18 </w:t>
                      </w:r>
                      <w:r>
                        <w:rPr>
                          <w:b/>
                          <w:bCs/>
                          <w:sz w:val="21"/>
                          <w:szCs w:val="21"/>
                        </w:rPr>
                        <w:t xml:space="preserve"> </w:t>
                      </w:r>
                      <w:r>
                        <w:rPr>
                          <w:rFonts w:hint="eastAsia"/>
                          <w:b/>
                          <w:bCs/>
                          <w:sz w:val="21"/>
                          <w:szCs w:val="21"/>
                          <w:lang w:eastAsia="zh-CN"/>
                        </w:rPr>
                        <w:t>声环境质控</w:t>
                      </w:r>
                      <w:r>
                        <w:rPr>
                          <w:rFonts w:hint="eastAsia"/>
                          <w:b/>
                          <w:bCs/>
                          <w:sz w:val="21"/>
                          <w:szCs w:val="21"/>
                        </w:rPr>
                        <w:t>一览</w:t>
                      </w:r>
                      <w:r>
                        <w:rPr>
                          <w:rFonts w:hint="eastAsia"/>
                          <w:b/>
                          <w:bCs/>
                          <w:sz w:val="21"/>
                          <w:szCs w:val="21"/>
                          <w:lang w:eastAsia="zh-CN"/>
                        </w:rPr>
                        <w:t>表</w:t>
                      </w:r>
                    </w:p>
                    <w:tbl>
                      <w:tblPr>
                        <w:tblStyle w:val="13"/>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1282"/>
                        <w:gridCol w:w="1204"/>
                        <w:gridCol w:w="1363"/>
                        <w:gridCol w:w="1514"/>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tblHeader/>
                          <w:jc w:val="center"/>
                        </w:trPr>
                        <w:tc>
                          <w:tcPr>
                            <w:tcW w:w="2010"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仪器型号</w:t>
                            </w:r>
                          </w:p>
                        </w:tc>
                        <w:tc>
                          <w:tcPr>
                            <w:tcW w:w="2486" w:type="dxa"/>
                            <w:gridSpan w:val="2"/>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测量值(dB)</w:t>
                            </w:r>
                          </w:p>
                        </w:tc>
                        <w:tc>
                          <w:tcPr>
                            <w:tcW w:w="1363"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eastAsia" w:ascii="Times New Roman" w:hAnsi="Times New Roman" w:cs="Times New Roman"/>
                                <w:b/>
                                <w:bCs/>
                                <w:color w:val="auto"/>
                                <w:sz w:val="21"/>
                                <w:szCs w:val="21"/>
                                <w:lang w:val="en-US" w:eastAsia="zh-CN" w:bidi="ar-SA"/>
                              </w:rPr>
                              <w:t>示值</w:t>
                            </w:r>
                            <w:r>
                              <w:rPr>
                                <w:rFonts w:hint="default" w:ascii="Times New Roman" w:hAnsi="Times New Roman" w:cs="Times New Roman"/>
                                <w:b/>
                                <w:bCs/>
                                <w:color w:val="auto"/>
                                <w:sz w:val="21"/>
                                <w:szCs w:val="21"/>
                                <w:lang w:val="en-US" w:eastAsia="zh-CN" w:bidi="ar-SA"/>
                              </w:rPr>
                              <w:t>误差(dB)</w:t>
                            </w:r>
                          </w:p>
                        </w:tc>
                        <w:tc>
                          <w:tcPr>
                            <w:tcW w:w="1514"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允许差</w:t>
                            </w:r>
                          </w:p>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(dB）</w:t>
                            </w:r>
                          </w:p>
                        </w:tc>
                        <w:tc>
                          <w:tcPr>
                            <w:tcW w:w="1587" w:type="dxa"/>
                            <w:vMerge w:val="restart"/>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2" w:hRule="atLeast"/>
                          <w:tblHeader/>
                          <w:jc w:val="center"/>
                        </w:trPr>
                        <w:tc>
                          <w:tcPr>
                            <w:tcW w:w="2010"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282" w:type="dxa"/>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监测前</w:t>
                            </w:r>
                          </w:p>
                        </w:tc>
                        <w:tc>
                          <w:tcPr>
                            <w:tcW w:w="1204" w:type="dxa"/>
                            <w:tcBorders>
                              <w:tl2br w:val="nil"/>
                              <w:tr2bl w:val="nil"/>
                            </w:tcBorders>
                            <w:noWrap w:val="0"/>
                            <w:vAlign w:val="center"/>
                          </w:tcPr>
                          <w:p>
                            <w:pPr>
                              <w:spacing w:after="0" w:line="240" w:lineRule="auto"/>
                              <w:jc w:val="center"/>
                              <w:rPr>
                                <w:rFonts w:hint="default" w:ascii="Times New Roman" w:hAnsi="Times New Roman" w:cs="Times New Roman"/>
                                <w:b/>
                                <w:bCs/>
                                <w:color w:val="auto"/>
                                <w:sz w:val="21"/>
                                <w:szCs w:val="21"/>
                                <w:lang w:val="en-US" w:eastAsia="zh-CN" w:bidi="ar-SA"/>
                              </w:rPr>
                            </w:pPr>
                            <w:r>
                              <w:rPr>
                                <w:rFonts w:hint="default" w:ascii="Times New Roman" w:hAnsi="Times New Roman" w:cs="Times New Roman"/>
                                <w:b/>
                                <w:bCs/>
                                <w:color w:val="auto"/>
                                <w:sz w:val="21"/>
                                <w:szCs w:val="21"/>
                                <w:lang w:val="en-US" w:eastAsia="zh-CN" w:bidi="ar-SA"/>
                              </w:rPr>
                              <w:t>监测后</w:t>
                            </w:r>
                          </w:p>
                        </w:tc>
                        <w:tc>
                          <w:tcPr>
                            <w:tcW w:w="1363"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514"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c>
                          <w:tcPr>
                            <w:tcW w:w="1587"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2010" w:type="dxa"/>
                            <w:tcBorders>
                              <w:tl2br w:val="nil"/>
                              <w:tr2bl w:val="nil"/>
                            </w:tcBorders>
                            <w:noWrap w:val="0"/>
                            <w:vAlign w:val="center"/>
                          </w:tcPr>
                          <w:p>
                            <w:pPr>
                              <w:spacing w:after="0" w:line="240" w:lineRule="auto"/>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AWA5688声级计</w:t>
                            </w:r>
                          </w:p>
                        </w:tc>
                        <w:tc>
                          <w:tcPr>
                            <w:tcW w:w="1282"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94.0</w:t>
                            </w:r>
                          </w:p>
                        </w:tc>
                        <w:tc>
                          <w:tcPr>
                            <w:tcW w:w="1204"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94.1</w:t>
                            </w:r>
                          </w:p>
                        </w:tc>
                        <w:tc>
                          <w:tcPr>
                            <w:tcW w:w="1363"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0.1</w:t>
                            </w:r>
                          </w:p>
                        </w:tc>
                        <w:tc>
                          <w:tcPr>
                            <w:tcW w:w="1514" w:type="dxa"/>
                            <w:tcBorders>
                              <w:tl2br w:val="nil"/>
                              <w:tr2bl w:val="nil"/>
                            </w:tcBorders>
                            <w:noWrap w:val="0"/>
                            <w:vAlign w:val="center"/>
                          </w:tcPr>
                          <w:p>
                            <w:pPr>
                              <w:spacing w:after="0" w:line="240" w:lineRule="auto"/>
                              <w:jc w:val="center"/>
                              <w:rPr>
                                <w:rFonts w:hint="eastAsia"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w:t>
                            </w:r>
                            <w:r>
                              <w:rPr>
                                <w:rFonts w:hint="eastAsia" w:ascii="Times New Roman" w:hAnsi="Times New Roman" w:cs="Times New Roman"/>
                                <w:color w:val="auto"/>
                                <w:sz w:val="21"/>
                                <w:szCs w:val="21"/>
                                <w:lang w:val="en-US" w:eastAsia="zh-CN" w:bidi="ar-SA"/>
                              </w:rPr>
                              <w:t>0.5</w:t>
                            </w:r>
                          </w:p>
                        </w:tc>
                        <w:tc>
                          <w:tcPr>
                            <w:tcW w:w="1587" w:type="dxa"/>
                            <w:tcBorders>
                              <w:tl2br w:val="nil"/>
                              <w:tr2bl w:val="nil"/>
                            </w:tcBorders>
                            <w:noWrap w:val="0"/>
                            <w:vAlign w:val="center"/>
                          </w:tcPr>
                          <w:p>
                            <w:pPr>
                              <w:spacing w:after="0" w:line="240" w:lineRule="auto"/>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合格</w:t>
                            </w:r>
                          </w:p>
                        </w:tc>
                      </w:tr>
                    </w:tbl>
                    <w:p>
                      <w:pPr>
                        <w:tabs>
                          <w:tab w:val="left" w:pos="1461"/>
                          <w:tab w:val="center" w:pos="4216"/>
                        </w:tabs>
                        <w:adjustRightInd w:val="0"/>
                        <w:jc w:val="center"/>
                        <w:rPr>
                          <w:rFonts w:hint="eastAsia" w:ascii="Times New Roman" w:hAnsi="Times New Roman" w:cs="Times New Roman"/>
                          <w:b/>
                          <w:bCs/>
                          <w:sz w:val="24"/>
                          <w:szCs w:val="24"/>
                          <w:lang w:val="en-US" w:eastAsia="zh-CN"/>
                        </w:rPr>
                      </w:pPr>
                      <w:r>
                        <w:rPr>
                          <w:rFonts w:hint="eastAsia"/>
                          <w:b/>
                          <w:bCs/>
                          <w:sz w:val="21"/>
                          <w:szCs w:val="21"/>
                        </w:rPr>
                        <w:t>表</w:t>
                      </w:r>
                      <w:r>
                        <w:rPr>
                          <w:rFonts w:hint="eastAsia"/>
                          <w:b/>
                          <w:bCs/>
                          <w:sz w:val="21"/>
                          <w:szCs w:val="21"/>
                          <w:lang w:val="en-US" w:eastAsia="zh-CN"/>
                        </w:rPr>
                        <w:t xml:space="preserve">19 </w:t>
                      </w:r>
                      <w:r>
                        <w:rPr>
                          <w:b/>
                          <w:bCs/>
                          <w:sz w:val="21"/>
                          <w:szCs w:val="21"/>
                        </w:rPr>
                        <w:t xml:space="preserve"> </w:t>
                      </w:r>
                      <w:r>
                        <w:rPr>
                          <w:rFonts w:hint="eastAsia"/>
                          <w:b/>
                          <w:bCs/>
                          <w:sz w:val="21"/>
                          <w:szCs w:val="21"/>
                          <w:lang w:eastAsia="zh-CN"/>
                        </w:rPr>
                        <w:t>声环境质控</w:t>
                      </w:r>
                      <w:r>
                        <w:rPr>
                          <w:rFonts w:hint="eastAsia"/>
                          <w:b/>
                          <w:bCs/>
                          <w:sz w:val="21"/>
                          <w:szCs w:val="21"/>
                        </w:rPr>
                        <w:t>一览</w:t>
                      </w:r>
                      <w:r>
                        <w:rPr>
                          <w:rFonts w:hint="eastAsia"/>
                          <w:b/>
                          <w:bCs/>
                          <w:sz w:val="21"/>
                          <w:szCs w:val="21"/>
                          <w:lang w:eastAsia="zh-CN"/>
                        </w:rPr>
                        <w:t>表</w:t>
                      </w:r>
                    </w:p>
                    <w:tbl>
                      <w:tblPr>
                        <w:tblStyle w:val="13"/>
                        <w:tblW w:w="8980" w:type="dxa"/>
                        <w:jc w:val="center"/>
                        <w:tblInd w:w="4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120"/>
                        <w:gridCol w:w="1354"/>
                        <w:gridCol w:w="1505"/>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eastAsia="zh-CN"/>
                              </w:rPr>
                              <w:t>质控样品（编号）</w:t>
                            </w:r>
                          </w:p>
                        </w:tc>
                        <w:tc>
                          <w:tcPr>
                            <w:tcW w:w="2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测定值</w:t>
                            </w:r>
                          </w:p>
                        </w:tc>
                        <w:tc>
                          <w:tcPr>
                            <w:tcW w:w="13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示值误差</w:t>
                            </w:r>
                          </w:p>
                        </w:tc>
                        <w:tc>
                          <w:tcPr>
                            <w:tcW w:w="15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eastAsia="zh-CN"/>
                              </w:rPr>
                              <w:t>标准值</w:t>
                            </w:r>
                          </w:p>
                        </w:tc>
                        <w:tc>
                          <w:tcPr>
                            <w:tcW w:w="16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质控结果评价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5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氨氮（</w:t>
                            </w:r>
                            <w:r>
                              <w:rPr>
                                <w:rFonts w:hint="eastAsia" w:ascii="Times New Roman" w:hAnsi="Times New Roman" w:cs="Times New Roman"/>
                                <w:sz w:val="21"/>
                                <w:szCs w:val="21"/>
                                <w:lang w:val="en-US" w:eastAsia="zh-CN"/>
                              </w:rPr>
                              <w:t>2005109</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mg/L</w:t>
                            </w:r>
                          </w:p>
                        </w:tc>
                        <w:tc>
                          <w:tcPr>
                            <w:tcW w:w="21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15.2</w:t>
                            </w:r>
                          </w:p>
                        </w:tc>
                        <w:tc>
                          <w:tcPr>
                            <w:tcW w:w="135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w:t>
                            </w:r>
                          </w:p>
                        </w:tc>
                        <w:tc>
                          <w:tcPr>
                            <w:tcW w:w="15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14.9±1.0</w:t>
                            </w:r>
                          </w:p>
                        </w:tc>
                        <w:tc>
                          <w:tcPr>
                            <w:tcW w:w="165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spacing w:before="60" w:after="60" w:line="240" w:lineRule="auto"/>
                              <w:jc w:val="center"/>
                              <w:textAlignment w:val="baseline"/>
                              <w:outlineLvl w:val="9"/>
                              <w:rPr>
                                <w:rFonts w:hint="default" w:ascii="Times New Roman" w:hAnsi="Times New Roman" w:cs="Times New Roman"/>
                                <w:sz w:val="21"/>
                                <w:szCs w:val="21"/>
                              </w:rPr>
                            </w:pPr>
                            <w:r>
                              <w:rPr>
                                <w:rFonts w:hint="default" w:ascii="Times New Roman" w:hAnsi="Times New Roman" w:cs="Times New Roman"/>
                                <w:sz w:val="21"/>
                                <w:szCs w:val="21"/>
                              </w:rPr>
                              <w:t>合格</w:t>
                            </w:r>
                          </w:p>
                        </w:tc>
                      </w:tr>
                    </w:tbl>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2、无组织废气</w:t>
                      </w:r>
                    </w:p>
                    <w:p>
                      <w:pPr>
                        <w:tabs>
                          <w:tab w:val="left" w:pos="1725"/>
                        </w:tabs>
                        <w:spacing w:line="360" w:lineRule="auto"/>
                        <w:ind w:firstLine="422" w:firstLineChars="200"/>
                        <w:rPr>
                          <w:b/>
                          <w:bCs/>
                          <w:sz w:val="21"/>
                          <w:szCs w:val="21"/>
                        </w:rPr>
                      </w:pPr>
                      <w:r>
                        <w:rPr>
                          <w:rFonts w:hint="eastAsia"/>
                          <w:b/>
                          <w:bCs/>
                          <w:sz w:val="21"/>
                          <w:szCs w:val="21"/>
                        </w:rPr>
                        <w:t>2.1</w:t>
                      </w:r>
                      <w:r>
                        <w:rPr>
                          <w:rFonts w:hint="eastAsia"/>
                          <w:b/>
                          <w:bCs/>
                          <w:sz w:val="21"/>
                          <w:szCs w:val="21"/>
                          <w:lang w:val="en-US"/>
                        </w:rPr>
                        <w:t xml:space="preserve"> </w:t>
                      </w:r>
                      <w:r>
                        <w:rPr>
                          <w:rFonts w:hint="eastAsia"/>
                          <w:b/>
                          <w:bCs/>
                          <w:sz w:val="21"/>
                          <w:szCs w:val="21"/>
                        </w:rPr>
                        <w:t>检测点位布设</w:t>
                      </w:r>
                    </w:p>
                    <w:p>
                      <w:pPr>
                        <w:pStyle w:val="21"/>
                        <w:ind w:firstLine="480"/>
                      </w:pPr>
                      <w:r>
                        <w:rPr>
                          <w:rFonts w:hint="eastAsia"/>
                        </w:rPr>
                        <w:t>检测布点根据监测段实际风向，在污染源上风向</w:t>
                      </w:r>
                      <w:r>
                        <w:rPr>
                          <w:rFonts w:hint="eastAsia"/>
                          <w:lang w:val="en-US" w:eastAsia="zh-CN"/>
                        </w:rPr>
                        <w:t>20</w:t>
                      </w:r>
                      <w:r>
                        <w:rPr>
                          <w:rFonts w:hint="eastAsia"/>
                        </w:rPr>
                        <w:t>m处设一参照点，下风向</w:t>
                      </w:r>
                      <w:r>
                        <w:rPr>
                          <w:rFonts w:hint="eastAsia"/>
                          <w:lang w:val="en-US" w:eastAsia="zh-CN"/>
                        </w:rPr>
                        <w:t>20</w:t>
                      </w:r>
                      <w:r>
                        <w:rPr>
                          <w:rFonts w:hint="eastAsia"/>
                        </w:rPr>
                        <w:t>m处设</w:t>
                      </w:r>
                      <w:r>
                        <w:rPr>
                          <w:rFonts w:hint="eastAsia"/>
                          <w:lang w:eastAsia="zh-CN"/>
                        </w:rPr>
                        <w:t>三</w:t>
                      </w:r>
                      <w:r>
                        <w:rPr>
                          <w:rFonts w:hint="eastAsia"/>
                        </w:rPr>
                        <w:t>个污染源监控点，共</w:t>
                      </w:r>
                      <w:r>
                        <w:rPr>
                          <w:rFonts w:hint="eastAsia"/>
                          <w:lang w:eastAsia="zh-CN"/>
                        </w:rPr>
                        <w:t>四</w:t>
                      </w:r>
                      <w:r>
                        <w:rPr>
                          <w:rFonts w:hint="eastAsia"/>
                        </w:rPr>
                        <w:t>个点。</w:t>
                      </w:r>
                    </w:p>
                    <w:p>
                      <w:pPr>
                        <w:tabs>
                          <w:tab w:val="left" w:pos="1725"/>
                        </w:tabs>
                        <w:spacing w:line="360" w:lineRule="auto"/>
                        <w:ind w:firstLine="422" w:firstLineChars="200"/>
                        <w:rPr>
                          <w:b/>
                          <w:bCs/>
                          <w:sz w:val="21"/>
                          <w:szCs w:val="21"/>
                        </w:rPr>
                      </w:pPr>
                      <w:r>
                        <w:rPr>
                          <w:rFonts w:hint="eastAsia"/>
                          <w:b/>
                          <w:bCs/>
                          <w:sz w:val="21"/>
                          <w:szCs w:val="21"/>
                        </w:rPr>
                        <w:t>2.2</w:t>
                      </w:r>
                      <w:r>
                        <w:rPr>
                          <w:rFonts w:hint="eastAsia"/>
                          <w:b/>
                          <w:bCs/>
                          <w:sz w:val="21"/>
                          <w:szCs w:val="21"/>
                          <w:lang w:val="en-US"/>
                        </w:rPr>
                        <w:t xml:space="preserve"> </w:t>
                      </w:r>
                      <w:r>
                        <w:rPr>
                          <w:rFonts w:hint="eastAsia"/>
                          <w:b/>
                          <w:bCs/>
                          <w:sz w:val="21"/>
                          <w:szCs w:val="21"/>
                        </w:rPr>
                        <w:t>检测时间和频率</w:t>
                      </w:r>
                    </w:p>
                    <w:p/>
                  </w:txbxContent>
                </v:textbox>
              </v:shape>
            </w:pict>
          </mc:Fallback>
        </mc:AlternateContent>
      </w:r>
      <w:r>
        <w:rPr>
          <w:rFonts w:hint="eastAsia"/>
          <w:color w:val="auto"/>
          <w:sz w:val="28"/>
          <w:szCs w:val="28"/>
          <w:highlight w:val="none"/>
          <w:lang w:val="en-US" w:eastAsia="zh-CN"/>
        </w:rPr>
        <w:t>表7  验收监测内容</w:t>
      </w:r>
    </w:p>
    <w:p>
      <w:pPr>
        <w:spacing w:line="500" w:lineRule="exact"/>
        <w:ind w:firstLine="280" w:firstLineChars="100"/>
        <w:outlineLvl w:val="0"/>
        <w:rPr>
          <w:rFonts w:hint="eastAsia"/>
          <w:b/>
          <w:sz w:val="28"/>
          <w:szCs w:val="28"/>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w:rPr>
          <w:sz w:val="28"/>
        </w:rPr>
        <mc:AlternateContent>
          <mc:Choice Requires="wps">
            <w:drawing>
              <wp:anchor distT="0" distB="0" distL="114300" distR="114300" simplePos="0" relativeHeight="251747328" behindDoc="0" locked="0" layoutInCell="1" allowOverlap="1">
                <wp:simplePos x="0" y="0"/>
                <wp:positionH relativeFrom="column">
                  <wp:posOffset>152400</wp:posOffset>
                </wp:positionH>
                <wp:positionV relativeFrom="paragraph">
                  <wp:posOffset>53340</wp:posOffset>
                </wp:positionV>
                <wp:extent cx="6257925" cy="8906510"/>
                <wp:effectExtent l="4445" t="4445" r="5080" b="23495"/>
                <wp:wrapNone/>
                <wp:docPr id="52" name="文本框 84"/>
                <wp:cNvGraphicFramePr/>
                <a:graphic xmlns:a="http://schemas.openxmlformats.org/drawingml/2006/main">
                  <a:graphicData uri="http://schemas.microsoft.com/office/word/2010/wordprocessingShape">
                    <wps:wsp>
                      <wps:cNvSpPr txBox="1"/>
                      <wps:spPr>
                        <a:xfrm>
                          <a:off x="0" y="0"/>
                          <a:ext cx="6257925" cy="8906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1"/>
                              <w:ind w:firstLine="480"/>
                              <w:rPr>
                                <w:rFonts w:hint="eastAsia" w:eastAsia="宋体"/>
                                <w:color w:val="FF0000"/>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w:t>
                            </w:r>
                          </w:p>
                          <w:p>
                            <w:pPr>
                              <w:pStyle w:val="21"/>
                              <w:ind w:firstLine="480"/>
                              <w:rPr>
                                <w:rFonts w:hint="eastAsia" w:eastAsia="宋体"/>
                                <w:color w:val="auto"/>
                                <w:lang w:eastAsia="zh-CN"/>
                              </w:rPr>
                            </w:pPr>
                            <w:r>
                              <w:rPr>
                                <w:rFonts w:hint="eastAsia"/>
                                <w:color w:val="auto"/>
                              </w:rPr>
                              <w:t>检测频率：</w:t>
                            </w:r>
                            <w:r>
                              <w:rPr>
                                <w:rFonts w:hint="eastAsia"/>
                                <w:color w:val="auto"/>
                                <w:lang w:eastAsia="zh-CN"/>
                              </w:rPr>
                              <w:t>连续监测两天，每天监测四次。</w:t>
                            </w:r>
                          </w:p>
                          <w:p>
                            <w:pPr>
                              <w:tabs>
                                <w:tab w:val="left" w:pos="1725"/>
                              </w:tabs>
                              <w:spacing w:line="360" w:lineRule="auto"/>
                              <w:ind w:firstLine="422" w:firstLineChars="200"/>
                              <w:rPr>
                                <w:b/>
                                <w:bCs/>
                                <w:sz w:val="21"/>
                                <w:szCs w:val="21"/>
                              </w:rPr>
                            </w:pPr>
                            <w:r>
                              <w:rPr>
                                <w:rFonts w:hint="eastAsia"/>
                                <w:b/>
                                <w:bCs/>
                                <w:sz w:val="21"/>
                                <w:szCs w:val="21"/>
                              </w:rPr>
                              <w:t>2.3</w:t>
                            </w:r>
                            <w:r>
                              <w:rPr>
                                <w:rFonts w:hint="eastAsia"/>
                                <w:b/>
                                <w:bCs/>
                                <w:sz w:val="21"/>
                                <w:szCs w:val="21"/>
                                <w:lang w:val="en-US"/>
                              </w:rPr>
                              <w:t xml:space="preserve"> </w:t>
                            </w:r>
                            <w:r>
                              <w:rPr>
                                <w:rFonts w:hint="eastAsia"/>
                                <w:b/>
                                <w:bCs/>
                                <w:sz w:val="21"/>
                                <w:szCs w:val="21"/>
                              </w:rPr>
                              <w:t>检测项目、分析方法及执行标准</w:t>
                            </w:r>
                          </w:p>
                          <w:p>
                            <w:pPr>
                              <w:pStyle w:val="21"/>
                              <w:ind w:firstLine="480"/>
                              <w:rPr>
                                <w:color w:val="auto"/>
                              </w:rPr>
                            </w:pPr>
                            <w:r>
                              <w:rPr>
                                <w:rFonts w:hint="eastAsia"/>
                                <w:color w:val="auto"/>
                              </w:rPr>
                              <w:t>本次无组织废气检测项目、分析方法及标准限值详见表</w:t>
                            </w:r>
                            <w:r>
                              <w:rPr>
                                <w:rFonts w:hint="eastAsia"/>
                                <w:color w:val="auto"/>
                                <w:lang w:val="en-US" w:eastAsia="zh-CN"/>
                              </w:rPr>
                              <w:t>20</w:t>
                            </w:r>
                            <w:r>
                              <w:rPr>
                                <w:rFonts w:hint="eastAsia"/>
                                <w:color w:val="auto"/>
                              </w:rPr>
                              <w:t>。</w:t>
                            </w:r>
                          </w:p>
                          <w:p>
                            <w:pPr>
                              <w:pStyle w:val="21"/>
                              <w:ind w:firstLine="480"/>
                              <w:rPr>
                                <w:color w:val="auto"/>
                              </w:rPr>
                            </w:pPr>
                            <w:r>
                              <w:rPr>
                                <w:rFonts w:hint="eastAsia"/>
                                <w:color w:val="auto"/>
                              </w:rPr>
                              <w:t>执行标准：颗粒物执行《大气污染物综合排放标准》（</w:t>
                            </w:r>
                            <w:r>
                              <w:rPr>
                                <w:color w:val="auto"/>
                              </w:rPr>
                              <w:t xml:space="preserve">GB </w:t>
                            </w:r>
                            <w:r>
                              <w:rPr>
                                <w:rFonts w:hint="eastAsia"/>
                                <w:color w:val="auto"/>
                              </w:rPr>
                              <w:t>16297-1996）</w:t>
                            </w:r>
                            <w:r>
                              <w:rPr>
                                <w:rFonts w:hint="eastAsia"/>
                                <w:color w:val="auto"/>
                                <w:lang w:eastAsia="zh-CN"/>
                              </w:rPr>
                              <w:t>无组织排放浓度限值</w:t>
                            </w:r>
                            <w:r>
                              <w:rPr>
                                <w:rFonts w:hint="eastAsia"/>
                                <w:color w:val="auto"/>
                              </w:rPr>
                              <w:t>。</w:t>
                            </w:r>
                          </w:p>
                          <w:p>
                            <w:pPr>
                              <w:tabs>
                                <w:tab w:val="left" w:pos="1461"/>
                                <w:tab w:val="center" w:pos="4216"/>
                              </w:tabs>
                              <w:adjustRightInd w:val="0"/>
                              <w:jc w:val="center"/>
                              <w:rPr>
                                <w:color w:val="auto"/>
                                <w:sz w:val="21"/>
                                <w:szCs w:val="21"/>
                              </w:rPr>
                            </w:pPr>
                            <w:r>
                              <w:rPr>
                                <w:rFonts w:hint="eastAsia"/>
                                <w:b/>
                                <w:bCs/>
                                <w:color w:val="auto"/>
                                <w:sz w:val="21"/>
                                <w:szCs w:val="21"/>
                              </w:rPr>
                              <w:t>表</w:t>
                            </w:r>
                            <w:r>
                              <w:rPr>
                                <w:rFonts w:hint="eastAsia"/>
                                <w:b/>
                                <w:bCs/>
                                <w:color w:val="auto"/>
                                <w:sz w:val="21"/>
                                <w:szCs w:val="21"/>
                                <w:lang w:val="en-US" w:eastAsia="zh-CN"/>
                              </w:rPr>
                              <w:t>20</w:t>
                            </w:r>
                            <w:r>
                              <w:rPr>
                                <w:b/>
                                <w:bCs/>
                                <w:color w:val="auto"/>
                                <w:sz w:val="21"/>
                                <w:szCs w:val="21"/>
                              </w:rPr>
                              <w:t xml:space="preserve"> </w:t>
                            </w:r>
                            <w:r>
                              <w:rPr>
                                <w:rFonts w:hint="eastAsia"/>
                                <w:b/>
                                <w:bCs/>
                                <w:color w:val="auto"/>
                                <w:sz w:val="21"/>
                                <w:szCs w:val="21"/>
                              </w:rPr>
                              <w:t>无组织废气检测项目、方法及浓度限值一览表</w:t>
                            </w:r>
                          </w:p>
                          <w:tbl>
                            <w:tblPr>
                              <w:tblStyle w:val="13"/>
                              <w:tblpPr w:leftFromText="180" w:rightFromText="180" w:vertAnchor="page" w:horzAnchor="page" w:tblpX="1886" w:tblpY="2318"/>
                              <w:tblOverlap w:val="never"/>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74"/>
                              <w:gridCol w:w="1374"/>
                              <w:gridCol w:w="2510"/>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695" w:type="dxa"/>
                                  <w:tcMar>
                                    <w:top w:w="0" w:type="dxa"/>
                                    <w:left w:w="0" w:type="dxa"/>
                                    <w:bottom w:w="0" w:type="dxa"/>
                                    <w:right w:w="0" w:type="dxa"/>
                                  </w:tcMar>
                                  <w:vAlign w:val="center"/>
                                </w:tcPr>
                                <w:p>
                                  <w:pPr>
                                    <w:jc w:val="center"/>
                                    <w:rPr>
                                      <w:color w:val="auto"/>
                                      <w:sz w:val="21"/>
                                      <w:szCs w:val="21"/>
                                    </w:rPr>
                                  </w:pPr>
                                  <w:r>
                                    <w:rPr>
                                      <w:color w:val="auto"/>
                                      <w:sz w:val="21"/>
                                      <w:szCs w:val="21"/>
                                    </w:rPr>
                                    <w:t>序号</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检测项目</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分析方法</w:t>
                                  </w:r>
                                </w:p>
                              </w:tc>
                              <w:tc>
                                <w:tcPr>
                                  <w:tcW w:w="2510" w:type="dxa"/>
                                  <w:tcMar>
                                    <w:top w:w="0" w:type="dxa"/>
                                    <w:left w:w="0" w:type="dxa"/>
                                    <w:bottom w:w="0" w:type="dxa"/>
                                    <w:right w:w="0" w:type="dxa"/>
                                  </w:tcMar>
                                  <w:vAlign w:val="center"/>
                                </w:tcPr>
                                <w:p>
                                  <w:pPr>
                                    <w:jc w:val="center"/>
                                    <w:rPr>
                                      <w:color w:val="auto"/>
                                      <w:sz w:val="21"/>
                                      <w:szCs w:val="21"/>
                                    </w:rPr>
                                  </w:pPr>
                                  <w:r>
                                    <w:rPr>
                                      <w:color w:val="auto"/>
                                      <w:sz w:val="21"/>
                                      <w:szCs w:val="21"/>
                                    </w:rPr>
                                    <w:t>方法依据</w:t>
                                  </w:r>
                                </w:p>
                              </w:tc>
                              <w:tc>
                                <w:tcPr>
                                  <w:tcW w:w="2947" w:type="dxa"/>
                                  <w:tcMar>
                                    <w:top w:w="0" w:type="dxa"/>
                                    <w:left w:w="0" w:type="dxa"/>
                                    <w:bottom w:w="0" w:type="dxa"/>
                                    <w:right w:w="0" w:type="dxa"/>
                                  </w:tcMar>
                                  <w:vAlign w:val="center"/>
                                </w:tcPr>
                                <w:p>
                                  <w:pPr>
                                    <w:jc w:val="center"/>
                                    <w:rPr>
                                      <w:color w:val="auto"/>
                                      <w:sz w:val="21"/>
                                      <w:szCs w:val="21"/>
                                    </w:rPr>
                                  </w:pPr>
                                  <w:r>
                                    <w:rPr>
                                      <w:color w:val="auto"/>
                                      <w:sz w:val="21"/>
                                      <w:szCs w:val="21"/>
                                    </w:rPr>
                                    <w:t>浓度限值（mg/m³）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695" w:type="dxa"/>
                                  <w:tcMar>
                                    <w:top w:w="0" w:type="dxa"/>
                                    <w:left w:w="0" w:type="dxa"/>
                                    <w:bottom w:w="0" w:type="dxa"/>
                                    <w:right w:w="0" w:type="dxa"/>
                                  </w:tcMar>
                                  <w:vAlign w:val="center"/>
                                </w:tcPr>
                                <w:p>
                                  <w:pPr>
                                    <w:jc w:val="center"/>
                                    <w:rPr>
                                      <w:color w:val="auto"/>
                                      <w:sz w:val="21"/>
                                      <w:szCs w:val="21"/>
                                    </w:rPr>
                                  </w:pPr>
                                  <w:r>
                                    <w:rPr>
                                      <w:color w:val="auto"/>
                                      <w:sz w:val="21"/>
                                      <w:szCs w:val="21"/>
                                    </w:rPr>
                                    <w:t>1</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颗粒物</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重量法</w:t>
                                  </w:r>
                                </w:p>
                              </w:tc>
                              <w:tc>
                                <w:tcPr>
                                  <w:tcW w:w="2510" w:type="dxa"/>
                                  <w:tcMar>
                                    <w:top w:w="0" w:type="dxa"/>
                                    <w:left w:w="0" w:type="dxa"/>
                                    <w:bottom w:w="0" w:type="dxa"/>
                                    <w:right w:w="0" w:type="dxa"/>
                                  </w:tcMar>
                                  <w:vAlign w:val="center"/>
                                </w:tcPr>
                                <w:p>
                                  <w:pPr>
                                    <w:jc w:val="center"/>
                                    <w:rPr>
                                      <w:color w:val="auto"/>
                                      <w:sz w:val="21"/>
                                      <w:szCs w:val="21"/>
                                    </w:rPr>
                                  </w:pPr>
                                  <w:r>
                                    <w:rPr>
                                      <w:color w:val="auto"/>
                                      <w:sz w:val="21"/>
                                      <w:szCs w:val="21"/>
                                    </w:rPr>
                                    <w:t>GB/T 15432-1995</w:t>
                                  </w:r>
                                </w:p>
                              </w:tc>
                              <w:tc>
                                <w:tcPr>
                                  <w:tcW w:w="2947" w:type="dxa"/>
                                  <w:tcMar>
                                    <w:top w:w="0" w:type="dxa"/>
                                    <w:left w:w="0" w:type="dxa"/>
                                    <w:bottom w:w="0" w:type="dxa"/>
                                    <w:right w:w="0" w:type="dxa"/>
                                  </w:tcMar>
                                  <w:vAlign w:val="center"/>
                                </w:tcPr>
                                <w:p>
                                  <w:pPr>
                                    <w:jc w:val="center"/>
                                    <w:rPr>
                                      <w:color w:val="auto"/>
                                      <w:sz w:val="21"/>
                                      <w:szCs w:val="21"/>
                                    </w:rPr>
                                  </w:pPr>
                                  <w:r>
                                    <w:rPr>
                                      <w:color w:val="auto"/>
                                      <w:sz w:val="21"/>
                                      <w:szCs w:val="21"/>
                                    </w:rPr>
                                    <w:t>1.0</w:t>
                                  </w:r>
                                </w:p>
                              </w:tc>
                            </w:tr>
                          </w:tbl>
                          <w:p>
                            <w:pPr>
                              <w:numPr>
                                <w:ilvl w:val="0"/>
                                <w:numId w:val="0"/>
                              </w:numPr>
                              <w:spacing w:line="360" w:lineRule="auto"/>
                              <w:ind w:left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3、有组织废气</w:t>
                            </w:r>
                          </w:p>
                          <w:p>
                            <w:pPr>
                              <w:tabs>
                                <w:tab w:val="left" w:pos="1725"/>
                              </w:tabs>
                              <w:spacing w:line="360" w:lineRule="auto"/>
                              <w:ind w:firstLine="422" w:firstLineChars="200"/>
                              <w:rPr>
                                <w:b/>
                                <w:bCs/>
                                <w:sz w:val="21"/>
                                <w:szCs w:val="21"/>
                              </w:rPr>
                            </w:pPr>
                            <w:r>
                              <w:rPr>
                                <w:rFonts w:hint="eastAsia"/>
                                <w:b/>
                                <w:bCs/>
                                <w:sz w:val="21"/>
                                <w:szCs w:val="21"/>
                                <w:lang w:val="en-US" w:eastAsia="zh-CN"/>
                              </w:rPr>
                              <w:t>3</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rPr>
                                <w:rFonts w:hint="eastAsia" w:eastAsia="宋体"/>
                                <w:lang w:eastAsia="zh-CN"/>
                              </w:rPr>
                            </w:pPr>
                            <w:r>
                              <w:rPr>
                                <w:rFonts w:hint="eastAsia"/>
                                <w:lang w:eastAsia="zh-CN"/>
                              </w:rPr>
                              <w:t>热风炉烟气治理设施进口、出口；脱粒工段治理设施进口、出口；精选工段治理设施进口、出口；包衣和包装工段进口、出口；</w:t>
                            </w:r>
                          </w:p>
                          <w:p>
                            <w:pPr>
                              <w:tabs>
                                <w:tab w:val="left" w:pos="1725"/>
                              </w:tabs>
                              <w:spacing w:line="360" w:lineRule="auto"/>
                              <w:ind w:firstLine="422" w:firstLineChars="200"/>
                              <w:rPr>
                                <w:rFonts w:hint="eastAsia"/>
                                <w:b/>
                                <w:bCs/>
                                <w:sz w:val="21"/>
                                <w:szCs w:val="21"/>
                              </w:rPr>
                            </w:pPr>
                            <w:r>
                              <w:rPr>
                                <w:rFonts w:hint="eastAsia"/>
                                <w:b/>
                                <w:bCs/>
                                <w:sz w:val="21"/>
                                <w:szCs w:val="21"/>
                                <w:lang w:val="en-US" w:eastAsia="zh-CN"/>
                              </w:rPr>
                              <w:t>3</w:t>
                            </w:r>
                            <w:r>
                              <w:rPr>
                                <w:rFonts w:hint="eastAsia"/>
                                <w:b/>
                                <w:bCs/>
                                <w:sz w:val="21"/>
                                <w:szCs w:val="21"/>
                              </w:rPr>
                              <w:t>.2</w:t>
                            </w:r>
                            <w:r>
                              <w:rPr>
                                <w:rFonts w:hint="eastAsia"/>
                                <w:b/>
                                <w:bCs/>
                                <w:sz w:val="21"/>
                                <w:szCs w:val="21"/>
                                <w:lang w:val="en-US"/>
                              </w:rPr>
                              <w:t xml:space="preserve"> </w:t>
                            </w:r>
                            <w:r>
                              <w:rPr>
                                <w:rFonts w:hint="eastAsia"/>
                                <w:b/>
                                <w:bCs/>
                                <w:sz w:val="21"/>
                                <w:szCs w:val="21"/>
                              </w:rPr>
                              <w:t>检测时间和频率</w:t>
                            </w:r>
                          </w:p>
                          <w:p>
                            <w:pPr>
                              <w:pStyle w:val="21"/>
                              <w:ind w:firstLine="480"/>
                              <w:rPr>
                                <w:rFonts w:hint="eastAsia" w:eastAsia="宋体"/>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每天监测</w:t>
                            </w:r>
                            <w:r>
                              <w:rPr>
                                <w:rFonts w:hint="eastAsia"/>
                                <w:lang w:val="en-US" w:eastAsia="zh-CN"/>
                              </w:rPr>
                              <w:t>3</w:t>
                            </w:r>
                            <w:r>
                              <w:rPr>
                                <w:rFonts w:hint="eastAsia"/>
                                <w:lang w:eastAsia="zh-CN"/>
                              </w:rPr>
                              <w:t>次。</w:t>
                            </w:r>
                          </w:p>
                          <w:p>
                            <w:pPr>
                              <w:tabs>
                                <w:tab w:val="left" w:pos="1725"/>
                              </w:tabs>
                              <w:spacing w:line="360" w:lineRule="auto"/>
                              <w:ind w:firstLine="422" w:firstLineChars="200"/>
                              <w:rPr>
                                <w:b/>
                                <w:bCs/>
                                <w:sz w:val="21"/>
                                <w:szCs w:val="21"/>
                              </w:rPr>
                            </w:pPr>
                            <w:r>
                              <w:rPr>
                                <w:rFonts w:hint="eastAsia"/>
                                <w:b/>
                                <w:bCs/>
                                <w:sz w:val="21"/>
                                <w:szCs w:val="21"/>
                              </w:rPr>
                              <w:t>3.3</w:t>
                            </w:r>
                            <w:r>
                              <w:rPr>
                                <w:rFonts w:hint="eastAsia"/>
                                <w:b/>
                                <w:bCs/>
                                <w:sz w:val="21"/>
                                <w:szCs w:val="21"/>
                                <w:lang w:val="en-US"/>
                              </w:rPr>
                              <w:t xml:space="preserve"> </w:t>
                            </w:r>
                            <w:r>
                              <w:rPr>
                                <w:rFonts w:hint="eastAsia"/>
                                <w:b/>
                                <w:bCs/>
                                <w:sz w:val="21"/>
                                <w:szCs w:val="21"/>
                              </w:rPr>
                              <w:t>检测方法及标准</w:t>
                            </w:r>
                          </w:p>
                          <w:p>
                            <w:pPr>
                              <w:pStyle w:val="21"/>
                              <w:ind w:firstLine="480"/>
                              <w:rPr>
                                <w:rFonts w:hint="eastAsia" w:eastAsia="宋体"/>
                                <w:color w:val="auto"/>
                                <w:lang w:val="en-US" w:eastAsia="zh-CN"/>
                              </w:rPr>
                            </w:pPr>
                            <w:r>
                              <w:rPr>
                                <w:rFonts w:hint="eastAsia"/>
                                <w:color w:val="auto"/>
                              </w:rPr>
                              <w:t>本次</w:t>
                            </w:r>
                            <w:r>
                              <w:rPr>
                                <w:rFonts w:hint="eastAsia"/>
                                <w:color w:val="auto"/>
                                <w:lang w:eastAsia="zh-CN"/>
                              </w:rPr>
                              <w:t>废气</w:t>
                            </w:r>
                            <w:r>
                              <w:rPr>
                                <w:rFonts w:hint="eastAsia"/>
                                <w:color w:val="auto"/>
                              </w:rPr>
                              <w:t>检测项目、分析方法及标准限值详见表</w:t>
                            </w:r>
                            <w:r>
                              <w:rPr>
                                <w:rFonts w:hint="eastAsia"/>
                                <w:color w:val="auto"/>
                                <w:lang w:val="en-US" w:eastAsia="zh-CN"/>
                              </w:rPr>
                              <w:t>21</w:t>
                            </w:r>
                            <w:r>
                              <w:rPr>
                                <w:rFonts w:hint="eastAsia"/>
                                <w:color w:val="auto"/>
                                <w:lang w:eastAsia="zh-CN"/>
                              </w:rPr>
                              <w:t>、</w:t>
                            </w:r>
                            <w:r>
                              <w:rPr>
                                <w:rFonts w:hint="eastAsia"/>
                                <w:color w:val="auto"/>
                                <w:lang w:val="en-US" w:eastAsia="zh-CN"/>
                              </w:rPr>
                              <w:t>22、23、24。</w:t>
                            </w:r>
                          </w:p>
                          <w:p>
                            <w:pPr>
                              <w:pStyle w:val="21"/>
                              <w:ind w:firstLine="480"/>
                              <w:rPr>
                                <w:rFonts w:hint="eastAsia"/>
                                <w:color w:val="auto"/>
                                <w:spacing w:val="4"/>
                                <w:sz w:val="24"/>
                                <w:lang w:val="en-US" w:eastAsia="zh-CN"/>
                              </w:rPr>
                            </w:pPr>
                            <w:r>
                              <w:rPr>
                                <w:rFonts w:hint="eastAsia"/>
                                <w:color w:val="auto"/>
                              </w:rPr>
                              <w:t>执行标准：</w:t>
                            </w:r>
                            <w:r>
                              <w:rPr>
                                <w:rFonts w:hint="eastAsia"/>
                                <w:color w:val="auto"/>
                                <w:lang w:eastAsia="zh-CN"/>
                              </w:rPr>
                              <w:t>热风炉燃煤废气执行《工业炉窑大气污染物排放标准》（</w:t>
                            </w:r>
                            <w:r>
                              <w:rPr>
                                <w:rFonts w:hint="eastAsia"/>
                                <w:color w:val="auto"/>
                                <w:lang w:val="en-US" w:eastAsia="zh-CN"/>
                              </w:rPr>
                              <w:t>GB9078-1996</w:t>
                            </w:r>
                            <w:r>
                              <w:rPr>
                                <w:rFonts w:hint="eastAsia"/>
                                <w:color w:val="auto"/>
                                <w:lang w:eastAsia="zh-CN"/>
                              </w:rPr>
                              <w:t>）二级标准；脱粒、精选和包衣和包装工段废气执行《大气污染物综合排放标准》（</w:t>
                            </w:r>
                            <w:r>
                              <w:rPr>
                                <w:rFonts w:hint="eastAsia"/>
                                <w:color w:val="auto"/>
                                <w:lang w:val="en-US" w:eastAsia="zh-CN"/>
                              </w:rPr>
                              <w:t>GB16297-1996</w:t>
                            </w:r>
                            <w:r>
                              <w:rPr>
                                <w:rFonts w:hint="eastAsia"/>
                                <w:color w:val="auto"/>
                                <w:lang w:eastAsia="zh-CN"/>
                              </w:rPr>
                              <w:t>）二级标准。</w:t>
                            </w:r>
                          </w:p>
                          <w:p>
                            <w:pPr>
                              <w:tabs>
                                <w:tab w:val="left" w:pos="1725"/>
                              </w:tabs>
                              <w:spacing w:line="360" w:lineRule="auto"/>
                              <w:ind w:firstLine="422" w:firstLineChars="200"/>
                              <w:rPr>
                                <w:rFonts w:hint="eastAsia"/>
                                <w:b/>
                                <w:bCs/>
                                <w:sz w:val="21"/>
                                <w:szCs w:val="21"/>
                                <w:lang w:val="en-US" w:eastAsia="zh-CN"/>
                              </w:rPr>
                            </w:pPr>
                            <w:r>
                              <w:rPr>
                                <w:rFonts w:hint="eastAsia"/>
                                <w:b/>
                                <w:bCs/>
                                <w:sz w:val="21"/>
                                <w:szCs w:val="21"/>
                                <w:lang w:val="en-US" w:eastAsia="zh-CN"/>
                              </w:rPr>
                              <w:t>3.3.1  热风炉有组织废气</w:t>
                            </w:r>
                          </w:p>
                          <w:p>
                            <w:pPr>
                              <w:tabs>
                                <w:tab w:val="left" w:pos="1461"/>
                                <w:tab w:val="center" w:pos="4216"/>
                              </w:tabs>
                              <w:adjustRightInd w:val="0"/>
                              <w:jc w:val="center"/>
                              <w:rPr>
                                <w:color w:val="auto"/>
                                <w:sz w:val="21"/>
                                <w:szCs w:val="21"/>
                              </w:rPr>
                            </w:pPr>
                            <w:r>
                              <w:rPr>
                                <w:rFonts w:hint="eastAsia"/>
                                <w:lang w:val="en-US" w:eastAsia="zh-CN"/>
                              </w:rPr>
                              <w:t xml:space="preserve">              </w:t>
                            </w:r>
                            <w:r>
                              <w:rPr>
                                <w:rFonts w:hint="eastAsia"/>
                                <w:b/>
                                <w:bCs/>
                                <w:color w:val="auto"/>
                                <w:sz w:val="21"/>
                                <w:szCs w:val="21"/>
                              </w:rPr>
                              <w:t>表</w:t>
                            </w:r>
                            <w:r>
                              <w:rPr>
                                <w:rFonts w:hint="eastAsia"/>
                                <w:b/>
                                <w:bCs/>
                                <w:color w:val="auto"/>
                                <w:sz w:val="21"/>
                                <w:szCs w:val="21"/>
                                <w:lang w:val="en-US" w:eastAsia="zh-CN"/>
                              </w:rPr>
                              <w:t xml:space="preserve">21 </w:t>
                            </w:r>
                            <w:r>
                              <w:rPr>
                                <w:rFonts w:hint="eastAsia"/>
                                <w:b/>
                                <w:bCs/>
                                <w:color w:val="auto"/>
                                <w:sz w:val="21"/>
                                <w:szCs w:val="21"/>
                                <w:lang w:eastAsia="zh-CN"/>
                              </w:rPr>
                              <w:t>热风炉有组织</w:t>
                            </w:r>
                            <w:r>
                              <w:rPr>
                                <w:rFonts w:hint="eastAsia"/>
                                <w:b/>
                                <w:bCs/>
                                <w:color w:val="auto"/>
                                <w:sz w:val="21"/>
                                <w:szCs w:val="21"/>
                              </w:rPr>
                              <w:t>废气检测项目、方法及浓度限值一览表</w:t>
                            </w:r>
                          </w:p>
                          <w:p>
                            <w:pPr>
                              <w:rPr>
                                <w:rFonts w:hint="eastAsia" w:eastAsia="宋体"/>
                                <w:lang w:val="en-US" w:eastAsia="zh-CN"/>
                              </w:rPr>
                            </w:pP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1114" w:type="dxa"/>
                                  <w:tcBorders>
                                    <w:tl2br w:val="nil"/>
                                    <w:tr2bl w:val="nil"/>
                                  </w:tcBorders>
                                  <w:noWrap w:val="0"/>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二氧化硫</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固定污染源废气 二氧化硫的测定 定电位电解法（HJ57-2017）</w:t>
                                  </w:r>
                                </w:p>
                              </w:tc>
                              <w:tc>
                                <w:tcPr>
                                  <w:tcW w:w="1639" w:type="dxa"/>
                                  <w:tcBorders>
                                    <w:tl2br w:val="nil"/>
                                    <w:tr2bl w:val="nil"/>
                                  </w:tcBorders>
                                  <w:noWrap w:val="0"/>
                                  <w:vAlign w:val="center"/>
                                </w:tcPr>
                                <w:p>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烟尘烟气测试仪（YQ3000）</w:t>
                                  </w:r>
                                </w:p>
                              </w:tc>
                              <w:tc>
                                <w:tcPr>
                                  <w:tcW w:w="1911"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1114" w:type="dxa"/>
                                  <w:tcBorders>
                                    <w:tl2br w:val="nil"/>
                                    <w:tr2bl w:val="nil"/>
                                  </w:tcBorders>
                                  <w:noWrap w:val="0"/>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氮氧化物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固定污染源废气 氮氧化物的测定  定电位电解法（HJ693-2014）</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烟尘烟气测试仪（YQ3000）</w:t>
                                  </w:r>
                                </w:p>
                              </w:tc>
                              <w:tc>
                                <w:tcPr>
                                  <w:tcW w:w="1911"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3mg/m³</w:t>
                                  </w:r>
                                </w:p>
                              </w:tc>
                            </w:tr>
                          </w:tbl>
                          <w:p>
                            <w:pPr>
                              <w:pStyle w:val="16"/>
                              <w:numPr>
                                <w:ilvl w:val="0"/>
                                <w:numId w:val="0"/>
                              </w:numPr>
                              <w:ind w:leftChars="100"/>
                              <w:rPr>
                                <w:rFonts w:hint="eastAsia" w:ascii="宋体" w:hAnsi="宋体" w:eastAsia="宋体" w:cs="宋体"/>
                                <w:b/>
                                <w:bCs/>
                                <w:color w:val="auto"/>
                                <w:sz w:val="21"/>
                                <w:szCs w:val="21"/>
                                <w:lang w:val="en-US" w:eastAsia="zh-CN" w:bidi="zh-CN"/>
                              </w:rPr>
                            </w:pPr>
                            <w:r>
                              <w:rPr>
                                <w:rFonts w:hint="eastAsia"/>
                                <w:lang w:val="en-US" w:eastAsia="zh-CN"/>
                              </w:rPr>
                              <w:t xml:space="preserve">                  </w:t>
                            </w:r>
                            <w:r>
                              <w:rPr>
                                <w:rFonts w:hint="eastAsia" w:ascii="宋体" w:hAnsi="宋体" w:eastAsia="宋体" w:cs="宋体"/>
                                <w:b/>
                                <w:bCs/>
                                <w:color w:val="auto"/>
                                <w:sz w:val="21"/>
                                <w:szCs w:val="21"/>
                                <w:lang w:val="en-US" w:eastAsia="zh-CN" w:bidi="zh-CN"/>
                              </w:rPr>
                              <w:t xml:space="preserve">   表22 脱粒工段有组织废气检测项目、方法及浓度限值一览表</w:t>
                            </w:r>
                          </w:p>
                          <w:p>
                            <w:pPr>
                              <w:pStyle w:val="16"/>
                              <w:numPr>
                                <w:ilvl w:val="0"/>
                                <w:numId w:val="0"/>
                              </w:numPr>
                              <w:ind w:leftChars="100"/>
                              <w:rPr>
                                <w:rFonts w:hint="eastAsia" w:ascii="宋体" w:hAnsi="宋体" w:eastAsia="宋体" w:cs="宋体"/>
                                <w:b/>
                                <w:bCs/>
                                <w:color w:val="auto"/>
                                <w:sz w:val="21"/>
                                <w:szCs w:val="21"/>
                                <w:lang w:val="en-US" w:eastAsia="zh-CN" w:bidi="zh-CN"/>
                              </w:rPr>
                            </w:pPr>
                          </w:p>
                        </w:txbxContent>
                      </wps:txbx>
                      <wps:bodyPr upright="1"/>
                    </wps:wsp>
                  </a:graphicData>
                </a:graphic>
              </wp:anchor>
            </w:drawing>
          </mc:Choice>
          <mc:Fallback>
            <w:pict>
              <v:shape id="文本框 84" o:spid="_x0000_s1026" o:spt="202" type="#_x0000_t202" style="position:absolute;left:0pt;margin-left:12pt;margin-top:4.2pt;height:701.3pt;width:492.75pt;z-index:251747328;mso-width-relative:page;mso-height-relative:page;" fillcolor="#FFFFFF" filled="t" stroked="t" coordsize="21600,21600" o:gfxdata="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0q0WdgAAAAKAQAADwAAAAAAAAABACAAAAAiAAAAZHJzL2Rvd25yZXYueG1sUEsB&#10;AhQAFAAAAAgAh07iQGad87b1AQAA6wMAAA4AAAAAAAAAAQAgAAAAJwEAAGRycy9lMm9Eb2MueG1s&#10;UEsFBgAAAAAGAAYAWQEAAI4FAAAAAA==&#10;">
                <v:fill on="t" focussize="0,0"/>
                <v:stroke color="#000000" joinstyle="miter"/>
                <v:imagedata o:title=""/>
                <o:lock v:ext="edit" aspectratio="f"/>
                <v:textbox>
                  <w:txbxContent>
                    <w:p>
                      <w:pPr>
                        <w:pStyle w:val="21"/>
                        <w:ind w:firstLine="480"/>
                        <w:rPr>
                          <w:rFonts w:hint="eastAsia" w:eastAsia="宋体"/>
                          <w:color w:val="FF0000"/>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w:t>
                      </w:r>
                    </w:p>
                    <w:p>
                      <w:pPr>
                        <w:pStyle w:val="21"/>
                        <w:ind w:firstLine="480"/>
                        <w:rPr>
                          <w:rFonts w:hint="eastAsia" w:eastAsia="宋体"/>
                          <w:color w:val="auto"/>
                          <w:lang w:eastAsia="zh-CN"/>
                        </w:rPr>
                      </w:pPr>
                      <w:r>
                        <w:rPr>
                          <w:rFonts w:hint="eastAsia"/>
                          <w:color w:val="auto"/>
                        </w:rPr>
                        <w:t>检测频率：</w:t>
                      </w:r>
                      <w:r>
                        <w:rPr>
                          <w:rFonts w:hint="eastAsia"/>
                          <w:color w:val="auto"/>
                          <w:lang w:eastAsia="zh-CN"/>
                        </w:rPr>
                        <w:t>连续监测两天，每天监测四次。</w:t>
                      </w:r>
                    </w:p>
                    <w:p>
                      <w:pPr>
                        <w:tabs>
                          <w:tab w:val="left" w:pos="1725"/>
                        </w:tabs>
                        <w:spacing w:line="360" w:lineRule="auto"/>
                        <w:ind w:firstLine="422" w:firstLineChars="200"/>
                        <w:rPr>
                          <w:b/>
                          <w:bCs/>
                          <w:sz w:val="21"/>
                          <w:szCs w:val="21"/>
                        </w:rPr>
                      </w:pPr>
                      <w:r>
                        <w:rPr>
                          <w:rFonts w:hint="eastAsia"/>
                          <w:b/>
                          <w:bCs/>
                          <w:sz w:val="21"/>
                          <w:szCs w:val="21"/>
                        </w:rPr>
                        <w:t>2.3</w:t>
                      </w:r>
                      <w:r>
                        <w:rPr>
                          <w:rFonts w:hint="eastAsia"/>
                          <w:b/>
                          <w:bCs/>
                          <w:sz w:val="21"/>
                          <w:szCs w:val="21"/>
                          <w:lang w:val="en-US"/>
                        </w:rPr>
                        <w:t xml:space="preserve"> </w:t>
                      </w:r>
                      <w:r>
                        <w:rPr>
                          <w:rFonts w:hint="eastAsia"/>
                          <w:b/>
                          <w:bCs/>
                          <w:sz w:val="21"/>
                          <w:szCs w:val="21"/>
                        </w:rPr>
                        <w:t>检测项目、分析方法及执行标准</w:t>
                      </w:r>
                    </w:p>
                    <w:p>
                      <w:pPr>
                        <w:pStyle w:val="21"/>
                        <w:ind w:firstLine="480"/>
                        <w:rPr>
                          <w:color w:val="auto"/>
                        </w:rPr>
                      </w:pPr>
                      <w:r>
                        <w:rPr>
                          <w:rFonts w:hint="eastAsia"/>
                          <w:color w:val="auto"/>
                        </w:rPr>
                        <w:t>本次无组织废气检测项目、分析方法及标准限值详见表</w:t>
                      </w:r>
                      <w:r>
                        <w:rPr>
                          <w:rFonts w:hint="eastAsia"/>
                          <w:color w:val="auto"/>
                          <w:lang w:val="en-US" w:eastAsia="zh-CN"/>
                        </w:rPr>
                        <w:t>20</w:t>
                      </w:r>
                      <w:r>
                        <w:rPr>
                          <w:rFonts w:hint="eastAsia"/>
                          <w:color w:val="auto"/>
                        </w:rPr>
                        <w:t>。</w:t>
                      </w:r>
                    </w:p>
                    <w:p>
                      <w:pPr>
                        <w:pStyle w:val="21"/>
                        <w:ind w:firstLine="480"/>
                        <w:rPr>
                          <w:color w:val="auto"/>
                        </w:rPr>
                      </w:pPr>
                      <w:r>
                        <w:rPr>
                          <w:rFonts w:hint="eastAsia"/>
                          <w:color w:val="auto"/>
                        </w:rPr>
                        <w:t>执行标准：颗粒物执行《大气污染物综合排放标准》（</w:t>
                      </w:r>
                      <w:r>
                        <w:rPr>
                          <w:color w:val="auto"/>
                        </w:rPr>
                        <w:t xml:space="preserve">GB </w:t>
                      </w:r>
                      <w:r>
                        <w:rPr>
                          <w:rFonts w:hint="eastAsia"/>
                          <w:color w:val="auto"/>
                        </w:rPr>
                        <w:t>16297-1996）</w:t>
                      </w:r>
                      <w:r>
                        <w:rPr>
                          <w:rFonts w:hint="eastAsia"/>
                          <w:color w:val="auto"/>
                          <w:lang w:eastAsia="zh-CN"/>
                        </w:rPr>
                        <w:t>无组织排放浓度限值</w:t>
                      </w:r>
                      <w:r>
                        <w:rPr>
                          <w:rFonts w:hint="eastAsia"/>
                          <w:color w:val="auto"/>
                        </w:rPr>
                        <w:t>。</w:t>
                      </w:r>
                    </w:p>
                    <w:p>
                      <w:pPr>
                        <w:tabs>
                          <w:tab w:val="left" w:pos="1461"/>
                          <w:tab w:val="center" w:pos="4216"/>
                        </w:tabs>
                        <w:adjustRightInd w:val="0"/>
                        <w:jc w:val="center"/>
                        <w:rPr>
                          <w:color w:val="auto"/>
                          <w:sz w:val="21"/>
                          <w:szCs w:val="21"/>
                        </w:rPr>
                      </w:pPr>
                      <w:r>
                        <w:rPr>
                          <w:rFonts w:hint="eastAsia"/>
                          <w:b/>
                          <w:bCs/>
                          <w:color w:val="auto"/>
                          <w:sz w:val="21"/>
                          <w:szCs w:val="21"/>
                        </w:rPr>
                        <w:t>表</w:t>
                      </w:r>
                      <w:r>
                        <w:rPr>
                          <w:rFonts w:hint="eastAsia"/>
                          <w:b/>
                          <w:bCs/>
                          <w:color w:val="auto"/>
                          <w:sz w:val="21"/>
                          <w:szCs w:val="21"/>
                          <w:lang w:val="en-US" w:eastAsia="zh-CN"/>
                        </w:rPr>
                        <w:t>20</w:t>
                      </w:r>
                      <w:r>
                        <w:rPr>
                          <w:b/>
                          <w:bCs/>
                          <w:color w:val="auto"/>
                          <w:sz w:val="21"/>
                          <w:szCs w:val="21"/>
                        </w:rPr>
                        <w:t xml:space="preserve"> </w:t>
                      </w:r>
                      <w:r>
                        <w:rPr>
                          <w:rFonts w:hint="eastAsia"/>
                          <w:b/>
                          <w:bCs/>
                          <w:color w:val="auto"/>
                          <w:sz w:val="21"/>
                          <w:szCs w:val="21"/>
                        </w:rPr>
                        <w:t>无组织废气检测项目、方法及浓度限值一览表</w:t>
                      </w:r>
                    </w:p>
                    <w:tbl>
                      <w:tblPr>
                        <w:tblStyle w:val="13"/>
                        <w:tblpPr w:leftFromText="180" w:rightFromText="180" w:vertAnchor="page" w:horzAnchor="page" w:tblpX="1886" w:tblpY="2318"/>
                        <w:tblOverlap w:val="never"/>
                        <w:tblW w:w="89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74"/>
                        <w:gridCol w:w="1374"/>
                        <w:gridCol w:w="2510"/>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4" w:hRule="atLeast"/>
                          <w:jc w:val="center"/>
                        </w:trPr>
                        <w:tc>
                          <w:tcPr>
                            <w:tcW w:w="695" w:type="dxa"/>
                            <w:tcMar>
                              <w:top w:w="0" w:type="dxa"/>
                              <w:left w:w="0" w:type="dxa"/>
                              <w:bottom w:w="0" w:type="dxa"/>
                              <w:right w:w="0" w:type="dxa"/>
                            </w:tcMar>
                            <w:vAlign w:val="center"/>
                          </w:tcPr>
                          <w:p>
                            <w:pPr>
                              <w:jc w:val="center"/>
                              <w:rPr>
                                <w:color w:val="auto"/>
                                <w:sz w:val="21"/>
                                <w:szCs w:val="21"/>
                              </w:rPr>
                            </w:pPr>
                            <w:r>
                              <w:rPr>
                                <w:color w:val="auto"/>
                                <w:sz w:val="21"/>
                                <w:szCs w:val="21"/>
                              </w:rPr>
                              <w:t>序号</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检测项目</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分析方法</w:t>
                            </w:r>
                          </w:p>
                        </w:tc>
                        <w:tc>
                          <w:tcPr>
                            <w:tcW w:w="2510" w:type="dxa"/>
                            <w:tcMar>
                              <w:top w:w="0" w:type="dxa"/>
                              <w:left w:w="0" w:type="dxa"/>
                              <w:bottom w:w="0" w:type="dxa"/>
                              <w:right w:w="0" w:type="dxa"/>
                            </w:tcMar>
                            <w:vAlign w:val="center"/>
                          </w:tcPr>
                          <w:p>
                            <w:pPr>
                              <w:jc w:val="center"/>
                              <w:rPr>
                                <w:color w:val="auto"/>
                                <w:sz w:val="21"/>
                                <w:szCs w:val="21"/>
                              </w:rPr>
                            </w:pPr>
                            <w:r>
                              <w:rPr>
                                <w:color w:val="auto"/>
                                <w:sz w:val="21"/>
                                <w:szCs w:val="21"/>
                              </w:rPr>
                              <w:t>方法依据</w:t>
                            </w:r>
                          </w:p>
                        </w:tc>
                        <w:tc>
                          <w:tcPr>
                            <w:tcW w:w="2947" w:type="dxa"/>
                            <w:tcMar>
                              <w:top w:w="0" w:type="dxa"/>
                              <w:left w:w="0" w:type="dxa"/>
                              <w:bottom w:w="0" w:type="dxa"/>
                              <w:right w:w="0" w:type="dxa"/>
                            </w:tcMar>
                            <w:vAlign w:val="center"/>
                          </w:tcPr>
                          <w:p>
                            <w:pPr>
                              <w:jc w:val="center"/>
                              <w:rPr>
                                <w:color w:val="auto"/>
                                <w:sz w:val="21"/>
                                <w:szCs w:val="21"/>
                              </w:rPr>
                            </w:pPr>
                            <w:r>
                              <w:rPr>
                                <w:color w:val="auto"/>
                                <w:sz w:val="21"/>
                                <w:szCs w:val="21"/>
                              </w:rPr>
                              <w:t>浓度限值（mg/m³）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695" w:type="dxa"/>
                            <w:tcMar>
                              <w:top w:w="0" w:type="dxa"/>
                              <w:left w:w="0" w:type="dxa"/>
                              <w:bottom w:w="0" w:type="dxa"/>
                              <w:right w:w="0" w:type="dxa"/>
                            </w:tcMar>
                            <w:vAlign w:val="center"/>
                          </w:tcPr>
                          <w:p>
                            <w:pPr>
                              <w:jc w:val="center"/>
                              <w:rPr>
                                <w:color w:val="auto"/>
                                <w:sz w:val="21"/>
                                <w:szCs w:val="21"/>
                              </w:rPr>
                            </w:pPr>
                            <w:r>
                              <w:rPr>
                                <w:color w:val="auto"/>
                                <w:sz w:val="21"/>
                                <w:szCs w:val="21"/>
                              </w:rPr>
                              <w:t>1</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颗粒物</w:t>
                            </w:r>
                          </w:p>
                        </w:tc>
                        <w:tc>
                          <w:tcPr>
                            <w:tcW w:w="1374" w:type="dxa"/>
                            <w:tcMar>
                              <w:top w:w="0" w:type="dxa"/>
                              <w:left w:w="0" w:type="dxa"/>
                              <w:bottom w:w="0" w:type="dxa"/>
                              <w:right w:w="0" w:type="dxa"/>
                            </w:tcMar>
                            <w:vAlign w:val="center"/>
                          </w:tcPr>
                          <w:p>
                            <w:pPr>
                              <w:jc w:val="center"/>
                              <w:rPr>
                                <w:color w:val="auto"/>
                                <w:sz w:val="21"/>
                                <w:szCs w:val="21"/>
                              </w:rPr>
                            </w:pPr>
                            <w:r>
                              <w:rPr>
                                <w:color w:val="auto"/>
                                <w:sz w:val="21"/>
                                <w:szCs w:val="21"/>
                              </w:rPr>
                              <w:t>重量法</w:t>
                            </w:r>
                          </w:p>
                        </w:tc>
                        <w:tc>
                          <w:tcPr>
                            <w:tcW w:w="2510" w:type="dxa"/>
                            <w:tcMar>
                              <w:top w:w="0" w:type="dxa"/>
                              <w:left w:w="0" w:type="dxa"/>
                              <w:bottom w:w="0" w:type="dxa"/>
                              <w:right w:w="0" w:type="dxa"/>
                            </w:tcMar>
                            <w:vAlign w:val="center"/>
                          </w:tcPr>
                          <w:p>
                            <w:pPr>
                              <w:jc w:val="center"/>
                              <w:rPr>
                                <w:color w:val="auto"/>
                                <w:sz w:val="21"/>
                                <w:szCs w:val="21"/>
                              </w:rPr>
                            </w:pPr>
                            <w:r>
                              <w:rPr>
                                <w:color w:val="auto"/>
                                <w:sz w:val="21"/>
                                <w:szCs w:val="21"/>
                              </w:rPr>
                              <w:t>GB/T 15432-1995</w:t>
                            </w:r>
                          </w:p>
                        </w:tc>
                        <w:tc>
                          <w:tcPr>
                            <w:tcW w:w="2947" w:type="dxa"/>
                            <w:tcMar>
                              <w:top w:w="0" w:type="dxa"/>
                              <w:left w:w="0" w:type="dxa"/>
                              <w:bottom w:w="0" w:type="dxa"/>
                              <w:right w:w="0" w:type="dxa"/>
                            </w:tcMar>
                            <w:vAlign w:val="center"/>
                          </w:tcPr>
                          <w:p>
                            <w:pPr>
                              <w:jc w:val="center"/>
                              <w:rPr>
                                <w:color w:val="auto"/>
                                <w:sz w:val="21"/>
                                <w:szCs w:val="21"/>
                              </w:rPr>
                            </w:pPr>
                            <w:r>
                              <w:rPr>
                                <w:color w:val="auto"/>
                                <w:sz w:val="21"/>
                                <w:szCs w:val="21"/>
                              </w:rPr>
                              <w:t>1.0</w:t>
                            </w:r>
                          </w:p>
                        </w:tc>
                      </w:tr>
                    </w:tbl>
                    <w:p>
                      <w:pPr>
                        <w:numPr>
                          <w:ilvl w:val="0"/>
                          <w:numId w:val="0"/>
                        </w:numPr>
                        <w:spacing w:line="360" w:lineRule="auto"/>
                        <w:ind w:left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3、有组织废气</w:t>
                      </w:r>
                    </w:p>
                    <w:p>
                      <w:pPr>
                        <w:tabs>
                          <w:tab w:val="left" w:pos="1725"/>
                        </w:tabs>
                        <w:spacing w:line="360" w:lineRule="auto"/>
                        <w:ind w:firstLine="422" w:firstLineChars="200"/>
                        <w:rPr>
                          <w:b/>
                          <w:bCs/>
                          <w:sz w:val="21"/>
                          <w:szCs w:val="21"/>
                        </w:rPr>
                      </w:pPr>
                      <w:r>
                        <w:rPr>
                          <w:rFonts w:hint="eastAsia"/>
                          <w:b/>
                          <w:bCs/>
                          <w:sz w:val="21"/>
                          <w:szCs w:val="21"/>
                          <w:lang w:val="en-US" w:eastAsia="zh-CN"/>
                        </w:rPr>
                        <w:t>3</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rPr>
                          <w:rFonts w:hint="eastAsia" w:eastAsia="宋体"/>
                          <w:lang w:eastAsia="zh-CN"/>
                        </w:rPr>
                      </w:pPr>
                      <w:r>
                        <w:rPr>
                          <w:rFonts w:hint="eastAsia"/>
                          <w:lang w:eastAsia="zh-CN"/>
                        </w:rPr>
                        <w:t>热风炉烟气治理设施进口、出口；脱粒工段治理设施进口、出口；精选工段治理设施进口、出口；包衣和包装工段进口、出口；</w:t>
                      </w:r>
                    </w:p>
                    <w:p>
                      <w:pPr>
                        <w:tabs>
                          <w:tab w:val="left" w:pos="1725"/>
                        </w:tabs>
                        <w:spacing w:line="360" w:lineRule="auto"/>
                        <w:ind w:firstLine="422" w:firstLineChars="200"/>
                        <w:rPr>
                          <w:rFonts w:hint="eastAsia"/>
                          <w:b/>
                          <w:bCs/>
                          <w:sz w:val="21"/>
                          <w:szCs w:val="21"/>
                        </w:rPr>
                      </w:pPr>
                      <w:r>
                        <w:rPr>
                          <w:rFonts w:hint="eastAsia"/>
                          <w:b/>
                          <w:bCs/>
                          <w:sz w:val="21"/>
                          <w:szCs w:val="21"/>
                          <w:lang w:val="en-US" w:eastAsia="zh-CN"/>
                        </w:rPr>
                        <w:t>3</w:t>
                      </w:r>
                      <w:r>
                        <w:rPr>
                          <w:rFonts w:hint="eastAsia"/>
                          <w:b/>
                          <w:bCs/>
                          <w:sz w:val="21"/>
                          <w:szCs w:val="21"/>
                        </w:rPr>
                        <w:t>.2</w:t>
                      </w:r>
                      <w:r>
                        <w:rPr>
                          <w:rFonts w:hint="eastAsia"/>
                          <w:b/>
                          <w:bCs/>
                          <w:sz w:val="21"/>
                          <w:szCs w:val="21"/>
                          <w:lang w:val="en-US"/>
                        </w:rPr>
                        <w:t xml:space="preserve"> </w:t>
                      </w:r>
                      <w:r>
                        <w:rPr>
                          <w:rFonts w:hint="eastAsia"/>
                          <w:b/>
                          <w:bCs/>
                          <w:sz w:val="21"/>
                          <w:szCs w:val="21"/>
                        </w:rPr>
                        <w:t>检测时间和频率</w:t>
                      </w:r>
                    </w:p>
                    <w:p>
                      <w:pPr>
                        <w:pStyle w:val="21"/>
                        <w:ind w:firstLine="480"/>
                        <w:rPr>
                          <w:rFonts w:hint="eastAsia" w:eastAsia="宋体"/>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每天监测</w:t>
                      </w:r>
                      <w:r>
                        <w:rPr>
                          <w:rFonts w:hint="eastAsia"/>
                          <w:lang w:val="en-US" w:eastAsia="zh-CN"/>
                        </w:rPr>
                        <w:t>3</w:t>
                      </w:r>
                      <w:r>
                        <w:rPr>
                          <w:rFonts w:hint="eastAsia"/>
                          <w:lang w:eastAsia="zh-CN"/>
                        </w:rPr>
                        <w:t>次。</w:t>
                      </w:r>
                    </w:p>
                    <w:p>
                      <w:pPr>
                        <w:tabs>
                          <w:tab w:val="left" w:pos="1725"/>
                        </w:tabs>
                        <w:spacing w:line="360" w:lineRule="auto"/>
                        <w:ind w:firstLine="422" w:firstLineChars="200"/>
                        <w:rPr>
                          <w:b/>
                          <w:bCs/>
                          <w:sz w:val="21"/>
                          <w:szCs w:val="21"/>
                        </w:rPr>
                      </w:pPr>
                      <w:r>
                        <w:rPr>
                          <w:rFonts w:hint="eastAsia"/>
                          <w:b/>
                          <w:bCs/>
                          <w:sz w:val="21"/>
                          <w:szCs w:val="21"/>
                        </w:rPr>
                        <w:t>3.3</w:t>
                      </w:r>
                      <w:r>
                        <w:rPr>
                          <w:rFonts w:hint="eastAsia"/>
                          <w:b/>
                          <w:bCs/>
                          <w:sz w:val="21"/>
                          <w:szCs w:val="21"/>
                          <w:lang w:val="en-US"/>
                        </w:rPr>
                        <w:t xml:space="preserve"> </w:t>
                      </w:r>
                      <w:r>
                        <w:rPr>
                          <w:rFonts w:hint="eastAsia"/>
                          <w:b/>
                          <w:bCs/>
                          <w:sz w:val="21"/>
                          <w:szCs w:val="21"/>
                        </w:rPr>
                        <w:t>检测方法及标准</w:t>
                      </w:r>
                    </w:p>
                    <w:p>
                      <w:pPr>
                        <w:pStyle w:val="21"/>
                        <w:ind w:firstLine="480"/>
                        <w:rPr>
                          <w:rFonts w:hint="eastAsia" w:eastAsia="宋体"/>
                          <w:color w:val="auto"/>
                          <w:lang w:val="en-US" w:eastAsia="zh-CN"/>
                        </w:rPr>
                      </w:pPr>
                      <w:r>
                        <w:rPr>
                          <w:rFonts w:hint="eastAsia"/>
                          <w:color w:val="auto"/>
                        </w:rPr>
                        <w:t>本次</w:t>
                      </w:r>
                      <w:r>
                        <w:rPr>
                          <w:rFonts w:hint="eastAsia"/>
                          <w:color w:val="auto"/>
                          <w:lang w:eastAsia="zh-CN"/>
                        </w:rPr>
                        <w:t>废气</w:t>
                      </w:r>
                      <w:r>
                        <w:rPr>
                          <w:rFonts w:hint="eastAsia"/>
                          <w:color w:val="auto"/>
                        </w:rPr>
                        <w:t>检测项目、分析方法及标准限值详见表</w:t>
                      </w:r>
                      <w:r>
                        <w:rPr>
                          <w:rFonts w:hint="eastAsia"/>
                          <w:color w:val="auto"/>
                          <w:lang w:val="en-US" w:eastAsia="zh-CN"/>
                        </w:rPr>
                        <w:t>21</w:t>
                      </w:r>
                      <w:r>
                        <w:rPr>
                          <w:rFonts w:hint="eastAsia"/>
                          <w:color w:val="auto"/>
                          <w:lang w:eastAsia="zh-CN"/>
                        </w:rPr>
                        <w:t>、</w:t>
                      </w:r>
                      <w:r>
                        <w:rPr>
                          <w:rFonts w:hint="eastAsia"/>
                          <w:color w:val="auto"/>
                          <w:lang w:val="en-US" w:eastAsia="zh-CN"/>
                        </w:rPr>
                        <w:t>22、23、24。</w:t>
                      </w:r>
                    </w:p>
                    <w:p>
                      <w:pPr>
                        <w:pStyle w:val="21"/>
                        <w:ind w:firstLine="480"/>
                        <w:rPr>
                          <w:rFonts w:hint="eastAsia"/>
                          <w:color w:val="auto"/>
                          <w:spacing w:val="4"/>
                          <w:sz w:val="24"/>
                          <w:lang w:val="en-US" w:eastAsia="zh-CN"/>
                        </w:rPr>
                      </w:pPr>
                      <w:r>
                        <w:rPr>
                          <w:rFonts w:hint="eastAsia"/>
                          <w:color w:val="auto"/>
                        </w:rPr>
                        <w:t>执行标准：</w:t>
                      </w:r>
                      <w:r>
                        <w:rPr>
                          <w:rFonts w:hint="eastAsia"/>
                          <w:color w:val="auto"/>
                          <w:lang w:eastAsia="zh-CN"/>
                        </w:rPr>
                        <w:t>热风炉燃煤废气执行《工业炉窑大气污染物排放标准》（</w:t>
                      </w:r>
                      <w:r>
                        <w:rPr>
                          <w:rFonts w:hint="eastAsia"/>
                          <w:color w:val="auto"/>
                          <w:lang w:val="en-US" w:eastAsia="zh-CN"/>
                        </w:rPr>
                        <w:t>GB9078-1996</w:t>
                      </w:r>
                      <w:r>
                        <w:rPr>
                          <w:rFonts w:hint="eastAsia"/>
                          <w:color w:val="auto"/>
                          <w:lang w:eastAsia="zh-CN"/>
                        </w:rPr>
                        <w:t>）二级标准；脱粒、精选和包衣和包装工段废气执行《大气污染物综合排放标准》（</w:t>
                      </w:r>
                      <w:r>
                        <w:rPr>
                          <w:rFonts w:hint="eastAsia"/>
                          <w:color w:val="auto"/>
                          <w:lang w:val="en-US" w:eastAsia="zh-CN"/>
                        </w:rPr>
                        <w:t>GB16297-1996</w:t>
                      </w:r>
                      <w:r>
                        <w:rPr>
                          <w:rFonts w:hint="eastAsia"/>
                          <w:color w:val="auto"/>
                          <w:lang w:eastAsia="zh-CN"/>
                        </w:rPr>
                        <w:t>）二级标准。</w:t>
                      </w:r>
                    </w:p>
                    <w:p>
                      <w:pPr>
                        <w:tabs>
                          <w:tab w:val="left" w:pos="1725"/>
                        </w:tabs>
                        <w:spacing w:line="360" w:lineRule="auto"/>
                        <w:ind w:firstLine="422" w:firstLineChars="200"/>
                        <w:rPr>
                          <w:rFonts w:hint="eastAsia"/>
                          <w:b/>
                          <w:bCs/>
                          <w:sz w:val="21"/>
                          <w:szCs w:val="21"/>
                          <w:lang w:val="en-US" w:eastAsia="zh-CN"/>
                        </w:rPr>
                      </w:pPr>
                      <w:r>
                        <w:rPr>
                          <w:rFonts w:hint="eastAsia"/>
                          <w:b/>
                          <w:bCs/>
                          <w:sz w:val="21"/>
                          <w:szCs w:val="21"/>
                          <w:lang w:val="en-US" w:eastAsia="zh-CN"/>
                        </w:rPr>
                        <w:t>3.3.1  热风炉有组织废气</w:t>
                      </w:r>
                    </w:p>
                    <w:p>
                      <w:pPr>
                        <w:tabs>
                          <w:tab w:val="left" w:pos="1461"/>
                          <w:tab w:val="center" w:pos="4216"/>
                        </w:tabs>
                        <w:adjustRightInd w:val="0"/>
                        <w:jc w:val="center"/>
                        <w:rPr>
                          <w:color w:val="auto"/>
                          <w:sz w:val="21"/>
                          <w:szCs w:val="21"/>
                        </w:rPr>
                      </w:pPr>
                      <w:r>
                        <w:rPr>
                          <w:rFonts w:hint="eastAsia"/>
                          <w:lang w:val="en-US" w:eastAsia="zh-CN"/>
                        </w:rPr>
                        <w:t xml:space="preserve">              </w:t>
                      </w:r>
                      <w:r>
                        <w:rPr>
                          <w:rFonts w:hint="eastAsia"/>
                          <w:b/>
                          <w:bCs/>
                          <w:color w:val="auto"/>
                          <w:sz w:val="21"/>
                          <w:szCs w:val="21"/>
                        </w:rPr>
                        <w:t>表</w:t>
                      </w:r>
                      <w:r>
                        <w:rPr>
                          <w:rFonts w:hint="eastAsia"/>
                          <w:b/>
                          <w:bCs/>
                          <w:color w:val="auto"/>
                          <w:sz w:val="21"/>
                          <w:szCs w:val="21"/>
                          <w:lang w:val="en-US" w:eastAsia="zh-CN"/>
                        </w:rPr>
                        <w:t xml:space="preserve">21 </w:t>
                      </w:r>
                      <w:r>
                        <w:rPr>
                          <w:rFonts w:hint="eastAsia"/>
                          <w:b/>
                          <w:bCs/>
                          <w:color w:val="auto"/>
                          <w:sz w:val="21"/>
                          <w:szCs w:val="21"/>
                          <w:lang w:eastAsia="zh-CN"/>
                        </w:rPr>
                        <w:t>热风炉有组织</w:t>
                      </w:r>
                      <w:r>
                        <w:rPr>
                          <w:rFonts w:hint="eastAsia"/>
                          <w:b/>
                          <w:bCs/>
                          <w:color w:val="auto"/>
                          <w:sz w:val="21"/>
                          <w:szCs w:val="21"/>
                        </w:rPr>
                        <w:t>废气检测项目、方法及浓度限值一览表</w:t>
                      </w:r>
                    </w:p>
                    <w:p>
                      <w:pPr>
                        <w:rPr>
                          <w:rFonts w:hint="eastAsia" w:eastAsia="宋体"/>
                          <w:lang w:val="en-US" w:eastAsia="zh-CN"/>
                        </w:rPr>
                      </w:pP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1114" w:type="dxa"/>
                            <w:tcBorders>
                              <w:tl2br w:val="nil"/>
                              <w:tr2bl w:val="nil"/>
                            </w:tcBorders>
                            <w:noWrap w:val="0"/>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二氧化硫</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固定污染源废气 二氧化硫的测定 定电位电解法（HJ57-2017）</w:t>
                            </w:r>
                          </w:p>
                        </w:tc>
                        <w:tc>
                          <w:tcPr>
                            <w:tcW w:w="1639" w:type="dxa"/>
                            <w:tcBorders>
                              <w:tl2br w:val="nil"/>
                              <w:tr2bl w:val="nil"/>
                            </w:tcBorders>
                            <w:noWrap w:val="0"/>
                            <w:vAlign w:val="center"/>
                          </w:tcPr>
                          <w:p>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烟尘烟气测试仪（YQ3000）</w:t>
                            </w:r>
                          </w:p>
                        </w:tc>
                        <w:tc>
                          <w:tcPr>
                            <w:tcW w:w="1911"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w:t>
                            </w:r>
                          </w:p>
                        </w:tc>
                        <w:tc>
                          <w:tcPr>
                            <w:tcW w:w="1114" w:type="dxa"/>
                            <w:tcBorders>
                              <w:tl2br w:val="nil"/>
                              <w:tr2bl w:val="nil"/>
                            </w:tcBorders>
                            <w:noWrap w:val="0"/>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氮氧化物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固定污染源废气 氮氧化物的测定  定电位电解法（HJ693-2014）</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烟尘烟气测试仪（YQ3000）</w:t>
                            </w:r>
                          </w:p>
                        </w:tc>
                        <w:tc>
                          <w:tcPr>
                            <w:tcW w:w="1911"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3mg/m³</w:t>
                            </w:r>
                          </w:p>
                        </w:tc>
                      </w:tr>
                    </w:tbl>
                    <w:p>
                      <w:pPr>
                        <w:pStyle w:val="16"/>
                        <w:numPr>
                          <w:ilvl w:val="0"/>
                          <w:numId w:val="0"/>
                        </w:numPr>
                        <w:ind w:leftChars="100"/>
                        <w:rPr>
                          <w:rFonts w:hint="eastAsia" w:ascii="宋体" w:hAnsi="宋体" w:eastAsia="宋体" w:cs="宋体"/>
                          <w:b/>
                          <w:bCs/>
                          <w:color w:val="auto"/>
                          <w:sz w:val="21"/>
                          <w:szCs w:val="21"/>
                          <w:lang w:val="en-US" w:eastAsia="zh-CN" w:bidi="zh-CN"/>
                        </w:rPr>
                      </w:pPr>
                      <w:r>
                        <w:rPr>
                          <w:rFonts w:hint="eastAsia"/>
                          <w:lang w:val="en-US" w:eastAsia="zh-CN"/>
                        </w:rPr>
                        <w:t xml:space="preserve">                  </w:t>
                      </w:r>
                      <w:r>
                        <w:rPr>
                          <w:rFonts w:hint="eastAsia" w:ascii="宋体" w:hAnsi="宋体" w:eastAsia="宋体" w:cs="宋体"/>
                          <w:b/>
                          <w:bCs/>
                          <w:color w:val="auto"/>
                          <w:sz w:val="21"/>
                          <w:szCs w:val="21"/>
                          <w:lang w:val="en-US" w:eastAsia="zh-CN" w:bidi="zh-CN"/>
                        </w:rPr>
                        <w:t xml:space="preserve">   表22 脱粒工段有组织废气检测项目、方法及浓度限值一览表</w:t>
                      </w:r>
                    </w:p>
                    <w:p>
                      <w:pPr>
                        <w:pStyle w:val="16"/>
                        <w:numPr>
                          <w:ilvl w:val="0"/>
                          <w:numId w:val="0"/>
                        </w:numPr>
                        <w:ind w:leftChars="100"/>
                        <w:rPr>
                          <w:rFonts w:hint="eastAsia" w:ascii="宋体" w:hAnsi="宋体" w:eastAsia="宋体" w:cs="宋体"/>
                          <w:b/>
                          <w:bCs/>
                          <w:color w:val="auto"/>
                          <w:sz w:val="21"/>
                          <w:szCs w:val="21"/>
                          <w:lang w:val="en-US" w:eastAsia="zh-CN" w:bidi="zh-CN"/>
                        </w:rPr>
                      </w:pPr>
                    </w:p>
                  </w:txbxContent>
                </v:textbox>
              </v:shape>
            </w:pict>
          </mc:Fallback>
        </mc:AlternateContent>
      </w:r>
    </w:p>
    <w:p>
      <w:pPr>
        <w:pStyle w:val="3"/>
        <w:spacing w:before="87" w:after="27"/>
        <w:ind w:left="0" w:firstLine="281" w:firstLineChars="100"/>
        <w:rPr>
          <w:rFonts w:hint="eastAsia"/>
          <w:sz w:val="28"/>
          <w:szCs w:val="28"/>
          <w:highlight w:val="darkCyan"/>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w:rPr>
          <w:sz w:val="28"/>
        </w:rPr>
        <mc:AlternateContent>
          <mc:Choice Requires="wps">
            <w:drawing>
              <wp:anchor distT="0" distB="0" distL="114300" distR="114300" simplePos="0" relativeHeight="261711872" behindDoc="0" locked="0" layoutInCell="1" allowOverlap="1">
                <wp:simplePos x="0" y="0"/>
                <wp:positionH relativeFrom="column">
                  <wp:posOffset>152400</wp:posOffset>
                </wp:positionH>
                <wp:positionV relativeFrom="paragraph">
                  <wp:posOffset>53340</wp:posOffset>
                </wp:positionV>
                <wp:extent cx="6257925" cy="8918575"/>
                <wp:effectExtent l="4445" t="5080" r="5080" b="10795"/>
                <wp:wrapNone/>
                <wp:docPr id="33" name="文本框 84"/>
                <wp:cNvGraphicFramePr/>
                <a:graphic xmlns:a="http://schemas.openxmlformats.org/drawingml/2006/main">
                  <a:graphicData uri="http://schemas.microsoft.com/office/word/2010/wordprocessingShape">
                    <wps:wsp>
                      <wps:cNvSpPr txBox="1"/>
                      <wps:spPr>
                        <a:xfrm>
                          <a:off x="0" y="0"/>
                          <a:ext cx="6257925" cy="8918575"/>
                        </a:xfrm>
                        <a:prstGeom prst="rect">
                          <a:avLst/>
                        </a:prstGeom>
                        <a:solidFill>
                          <a:srgbClr val="FFFFFF"/>
                        </a:solidFill>
                        <a:ln w="9525" cap="flat" cmpd="sng">
                          <a:solidFill>
                            <a:srgbClr val="000000"/>
                          </a:solidFill>
                          <a:prstDash val="solid"/>
                          <a:miter/>
                          <a:headEnd type="none" w="med" len="med"/>
                          <a:tailEnd type="none" w="med" len="med"/>
                        </a:ln>
                      </wps:spPr>
                      <wps:txbx>
                        <w:txbxContent>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pStyle w:val="16"/>
                              <w:numPr>
                                <w:ilvl w:val="0"/>
                                <w:numId w:val="0"/>
                              </w:numPr>
                              <w:ind w:leftChars="100" w:firstLine="1897" w:firstLineChars="900"/>
                              <w:rPr>
                                <w:rFonts w:hint="eastAsia"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表23精选工段有组织废气检测项目、方法及浓度限值一览表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pStyle w:val="16"/>
                              <w:numPr>
                                <w:ilvl w:val="0"/>
                                <w:numId w:val="0"/>
                              </w:numPr>
                              <w:ind w:leftChars="100" w:firstLine="1897" w:firstLineChars="900"/>
                              <w:rPr>
                                <w:rFonts w:hint="eastAsia"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表24  包衣和包装工段有组织废气检测项目、方法及浓度限值一览表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numPr>
                                <w:ilvl w:val="0"/>
                                <w:numId w:val="0"/>
                              </w:numPr>
                              <w:spacing w:line="360" w:lineRule="auto"/>
                              <w:ind w:firstLine="241" w:firstLineChars="100"/>
                              <w:jc w:val="both"/>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4、废水</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rPr>
                                <w:rFonts w:hint="eastAsia" w:eastAsia="宋体"/>
                                <w:lang w:eastAsia="zh-CN"/>
                              </w:rPr>
                            </w:pPr>
                            <w:r>
                              <w:rPr>
                                <w:rFonts w:hint="eastAsia"/>
                              </w:rPr>
                              <w:t>共布设</w:t>
                            </w:r>
                            <w:r>
                              <w:rPr>
                                <w:rFonts w:hint="eastAsia"/>
                                <w:lang w:val="en-US" w:eastAsia="zh-CN"/>
                              </w:rPr>
                              <w:t>1</w:t>
                            </w:r>
                            <w:r>
                              <w:rPr>
                                <w:rFonts w:hint="eastAsia"/>
                              </w:rPr>
                              <w:t>个检测点位，</w:t>
                            </w:r>
                            <w:r>
                              <w:rPr>
                                <w:rFonts w:hint="eastAsia"/>
                                <w:lang w:eastAsia="zh-CN"/>
                              </w:rPr>
                              <w:t>即化粪池出口</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.2</w:t>
                            </w:r>
                            <w:r>
                              <w:rPr>
                                <w:rFonts w:hint="eastAsia"/>
                                <w:b/>
                                <w:bCs/>
                                <w:sz w:val="21"/>
                                <w:szCs w:val="21"/>
                                <w:lang w:val="en-US"/>
                              </w:rPr>
                              <w:t xml:space="preserve"> </w:t>
                            </w:r>
                            <w:r>
                              <w:rPr>
                                <w:rFonts w:hint="eastAsia"/>
                                <w:b/>
                                <w:bCs/>
                                <w:sz w:val="21"/>
                                <w:szCs w:val="21"/>
                              </w:rPr>
                              <w:t>检测时间及频率</w:t>
                            </w:r>
                          </w:p>
                          <w:p>
                            <w:pPr>
                              <w:pStyle w:val="21"/>
                              <w:ind w:firstLine="480"/>
                              <w:rPr>
                                <w:rFonts w:hint="eastAsia" w:eastAsia="宋体"/>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每天监测</w:t>
                            </w:r>
                            <w:r>
                              <w:rPr>
                                <w:rFonts w:hint="eastAsia"/>
                                <w:lang w:val="en-US" w:eastAsia="zh-CN"/>
                              </w:rPr>
                              <w:t>3</w:t>
                            </w:r>
                            <w:r>
                              <w:rPr>
                                <w:rFonts w:hint="eastAsia"/>
                                <w:lang w:eastAsia="zh-CN"/>
                              </w:rPr>
                              <w:t>次。</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.3</w:t>
                            </w:r>
                            <w:r>
                              <w:rPr>
                                <w:rFonts w:hint="eastAsia"/>
                                <w:b/>
                                <w:bCs/>
                                <w:sz w:val="21"/>
                                <w:szCs w:val="21"/>
                                <w:lang w:val="en-US"/>
                              </w:rPr>
                              <w:t xml:space="preserve"> </w:t>
                            </w:r>
                            <w:r>
                              <w:rPr>
                                <w:rFonts w:hint="eastAsia"/>
                                <w:b/>
                                <w:bCs/>
                                <w:sz w:val="21"/>
                                <w:szCs w:val="21"/>
                              </w:rPr>
                              <w:t>检测方法及标准</w:t>
                            </w:r>
                          </w:p>
                          <w:p>
                            <w:pPr>
                              <w:pStyle w:val="21"/>
                              <w:ind w:firstLine="480"/>
                            </w:pPr>
                            <w:r>
                              <w:rPr>
                                <w:rFonts w:hint="eastAsia"/>
                              </w:rPr>
                              <w:t>根据检测方案的要求</w:t>
                            </w:r>
                            <w:r>
                              <w:rPr>
                                <w:rFonts w:hint="eastAsia"/>
                                <w:color w:val="auto"/>
                              </w:rPr>
                              <w:t>，本次</w:t>
                            </w:r>
                            <w:r>
                              <w:rPr>
                                <w:rFonts w:hint="eastAsia"/>
                                <w:color w:val="auto"/>
                                <w:lang w:eastAsia="zh-CN"/>
                              </w:rPr>
                              <w:t>废水</w:t>
                            </w:r>
                            <w:r>
                              <w:rPr>
                                <w:rFonts w:hint="eastAsia"/>
                                <w:color w:val="auto"/>
                              </w:rPr>
                              <w:t>检测项目、分析方法及标准限值详见表</w:t>
                            </w:r>
                            <w:r>
                              <w:rPr>
                                <w:rFonts w:hint="eastAsia"/>
                                <w:color w:val="auto"/>
                                <w:lang w:val="en-US" w:eastAsia="zh-CN"/>
                              </w:rPr>
                              <w:t>25</w:t>
                            </w:r>
                            <w:r>
                              <w:rPr>
                                <w:rFonts w:hint="eastAsia"/>
                                <w:color w:val="auto"/>
                              </w:rPr>
                              <w:t>。</w:t>
                            </w:r>
                          </w:p>
                          <w:p>
                            <w:pPr>
                              <w:pStyle w:val="21"/>
                              <w:ind w:firstLine="480"/>
                            </w:pPr>
                            <w:r>
                              <w:rPr>
                                <w:rFonts w:hint="eastAsia"/>
                              </w:rPr>
                              <w:t>执行标准：</w:t>
                            </w:r>
                            <w:r>
                              <w:rPr>
                                <w:rFonts w:hint="eastAsia"/>
                                <w:sz w:val="24"/>
                              </w:rPr>
                              <w:t>《污水综合排放标准》（GB8978-1996）</w:t>
                            </w:r>
                            <w:r>
                              <w:rPr>
                                <w:rFonts w:hint="eastAsia"/>
                                <w:spacing w:val="4"/>
                                <w:sz w:val="24"/>
                                <w:lang w:val="en-US" w:eastAsia="zh-CN"/>
                              </w:rPr>
                              <w:t>三级标准。</w:t>
                            </w:r>
                          </w:p>
                          <w:p>
                            <w:pPr>
                              <w:tabs>
                                <w:tab w:val="left" w:pos="1461"/>
                                <w:tab w:val="center" w:pos="4216"/>
                              </w:tabs>
                              <w:adjustRightInd w:val="0"/>
                              <w:jc w:val="center"/>
                            </w:pPr>
                            <w:r>
                              <w:rPr>
                                <w:rFonts w:hint="eastAsia"/>
                                <w:b/>
                                <w:bCs/>
                                <w:sz w:val="21"/>
                                <w:szCs w:val="21"/>
                                <w:lang w:val="en-US" w:eastAsia="zh-CN"/>
                              </w:rPr>
                              <w:t xml:space="preserve">   </w:t>
                            </w:r>
                            <w:r>
                              <w:rPr>
                                <w:rFonts w:hint="eastAsia"/>
                                <w:b/>
                                <w:bCs/>
                                <w:sz w:val="21"/>
                                <w:szCs w:val="21"/>
                              </w:rPr>
                              <w:t>表</w:t>
                            </w:r>
                            <w:r>
                              <w:rPr>
                                <w:rFonts w:hint="eastAsia"/>
                                <w:b/>
                                <w:bCs/>
                                <w:sz w:val="21"/>
                                <w:szCs w:val="21"/>
                                <w:lang w:val="en-US" w:eastAsia="zh-CN"/>
                              </w:rPr>
                              <w:t xml:space="preserve">25 </w:t>
                            </w:r>
                            <w:r>
                              <w:rPr>
                                <w:rFonts w:hint="eastAsia"/>
                                <w:b/>
                                <w:bCs/>
                                <w:sz w:val="21"/>
                                <w:szCs w:val="21"/>
                                <w:lang w:eastAsia="zh-CN"/>
                              </w:rPr>
                              <w:t>废水</w:t>
                            </w:r>
                            <w:r>
                              <w:rPr>
                                <w:rFonts w:hint="eastAsia"/>
                                <w:b/>
                                <w:bCs/>
                                <w:sz w:val="21"/>
                                <w:szCs w:val="21"/>
                              </w:rPr>
                              <w:t>检测项目、方法及浓度限值一览表</w:t>
                            </w:r>
                          </w:p>
                          <w:tbl>
                            <w:tblPr>
                              <w:tblStyle w:val="14"/>
                              <w:tblW w:w="8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035"/>
                              <w:gridCol w:w="3165"/>
                              <w:gridCol w:w="153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8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03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16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53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212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8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035" w:type="dxa"/>
                                  <w:tcBorders>
                                    <w:tl2br w:val="nil"/>
                                    <w:tr2bl w:val="nil"/>
                                  </w:tcBorders>
                                  <w:noWrap w:val="0"/>
                                  <w:vAlign w:val="center"/>
                                </w:tcPr>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生化需氧量</w:t>
                                  </w:r>
                                </w:p>
                              </w:tc>
                              <w:tc>
                                <w:tcPr>
                                  <w:tcW w:w="3165" w:type="dxa"/>
                                  <w:tcBorders>
                                    <w:tl2br w:val="nil"/>
                                    <w:tr2bl w:val="nil"/>
                                  </w:tcBorders>
                                  <w:noWrap w:val="0"/>
                                  <w:vAlign w:val="center"/>
                                </w:tcPr>
                                <w:p>
                                  <w:pPr>
                                    <w:spacing w:after="0" w:line="220" w:lineRule="atLeast"/>
                                    <w:jc w:val="center"/>
                                    <w:rPr>
                                      <w:rFonts w:hint="default" w:ascii="Times New Roman" w:hAnsi="Times New Roman"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五日生化需氧量（BOD</w:t>
                                  </w:r>
                                  <w:r>
                                    <w:rPr>
                                      <w:rFonts w:hint="default" w:ascii="Times New Roman" w:hAnsi="Times New Roman" w:eastAsia="宋体" w:cs="Times New Roman"/>
                                      <w:color w:val="auto"/>
                                      <w:sz w:val="21"/>
                                      <w:szCs w:val="21"/>
                                      <w:vertAlign w:val="subscript"/>
                                      <w:lang w:val="en-US" w:eastAsia="zh-CN" w:bidi="ar-SA"/>
                                    </w:rPr>
                                    <w:t>5</w:t>
                                  </w:r>
                                  <w:r>
                                    <w:rPr>
                                      <w:rFonts w:hint="default" w:ascii="Times New Roman" w:hAnsi="Times New Roman" w:eastAsia="宋体" w:cs="Times New Roman"/>
                                      <w:color w:val="auto"/>
                                      <w:sz w:val="21"/>
                                      <w:szCs w:val="21"/>
                                      <w:lang w:val="en-US" w:eastAsia="zh-CN" w:bidi="ar-SA"/>
                                    </w:rPr>
                                    <w:t>）的测定 稀释与接种法</w:t>
                                  </w:r>
                                  <w:r>
                                    <w:rPr>
                                      <w:rFonts w:hint="default" w:ascii="Times New Roman" w:hAnsi="Times New Roman" w:cs="Times New Roman"/>
                                      <w:color w:val="auto"/>
                                      <w:sz w:val="21"/>
                                      <w:szCs w:val="21"/>
                                      <w:lang w:val="en-US" w:eastAsia="zh-CN" w:bidi="ar-SA"/>
                                    </w:rPr>
                                    <w:t xml:space="preserve"> </w:t>
                                  </w:r>
                                </w:p>
                                <w:p>
                                  <w:pPr>
                                    <w:spacing w:after="0" w:line="220" w:lineRule="atLeast"/>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bidi="ar-SA"/>
                                    </w:rPr>
                                    <w:t>（HJ 505-2009</w:t>
                                  </w:r>
                                  <w:r>
                                    <w:rPr>
                                      <w:rFonts w:hint="default" w:ascii="Times New Roman" w:hAnsi="Times New Roman" w:cs="Times New Roman"/>
                                      <w:color w:val="auto"/>
                                      <w:sz w:val="21"/>
                                      <w:szCs w:val="21"/>
                                      <w:lang w:val="en-US" w:eastAsia="zh-CN" w:bidi="ar-SA"/>
                                    </w:rPr>
                                    <w:t>）</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酸式滴定管/25mL</w:t>
                                  </w:r>
                                </w:p>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A级</w:t>
                                  </w:r>
                                </w:p>
                              </w:tc>
                              <w:tc>
                                <w:tcPr>
                                  <w:tcW w:w="2124" w:type="dxa"/>
                                  <w:tcBorders>
                                    <w:tl2br w:val="nil"/>
                                    <w:tr2bl w:val="nil"/>
                                  </w:tcBorders>
                                  <w:noWrap w:val="0"/>
                                  <w:vAlign w:val="center"/>
                                </w:tcPr>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35"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化学需氧量</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水质 化学需氧量的测定 </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重铬酸盐法</w:t>
                                  </w:r>
                                </w:p>
                                <w:p>
                                  <w:pPr>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（HJ 828-2017）</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酸式滴定管/50mL</w:t>
                                  </w:r>
                                </w:p>
                                <w:p>
                                  <w:pPr>
                                    <w:spacing w:after="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A级</w:t>
                                  </w:r>
                                </w:p>
                              </w:tc>
                              <w:tc>
                                <w:tcPr>
                                  <w:tcW w:w="2124"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悬浮物</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悬浮物的测定</w:t>
                                  </w:r>
                                  <w:r>
                                    <w:rPr>
                                      <w:rFonts w:hint="default" w:ascii="Times New Roman" w:hAnsi="Times New Roman"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重量法</w:t>
                                  </w:r>
                                </w:p>
                                <w:p>
                                  <w:pPr>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（GB/T 11901-1989）</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电子天平/AUW220D</w:t>
                                  </w:r>
                                </w:p>
                              </w:tc>
                              <w:tc>
                                <w:tcPr>
                                  <w:tcW w:w="2124" w:type="dxa"/>
                                  <w:tcBorders>
                                    <w:tl2br w:val="nil"/>
                                    <w:tr2bl w:val="nil"/>
                                  </w:tcBorders>
                                  <w:noWrap w:val="0"/>
                                  <w:vAlign w:val="center"/>
                                </w:tcPr>
                                <w:p>
                                  <w:pPr>
                                    <w:spacing w:after="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氨氮</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水质 氨氮的测定 </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纳氏试剂分光光度法</w:t>
                                  </w:r>
                                </w:p>
                                <w:p>
                                  <w:pPr>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（HJ 535-2009）</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紫外可见分光光度计/UV1901</w:t>
                                  </w:r>
                                </w:p>
                              </w:tc>
                              <w:tc>
                                <w:tcPr>
                                  <w:tcW w:w="2124" w:type="dxa"/>
                                  <w:tcBorders>
                                    <w:tl2br w:val="nil"/>
                                    <w:tr2bl w:val="nil"/>
                                  </w:tcBorders>
                                  <w:noWrap w:val="0"/>
                                  <w:vAlign w:val="center"/>
                                </w:tcPr>
                                <w:p>
                                  <w:pPr>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0.025</w:t>
                                  </w:r>
                                  <w:r>
                                    <w:rPr>
                                      <w:rFonts w:hint="default" w:ascii="Times New Roman" w:hAnsi="Times New Roman" w:cs="Times New Roman"/>
                                      <w:color w:val="auto"/>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sz w:val="21"/>
                                      <w:szCs w:val="21"/>
                                      <w:lang w:val="en-US" w:eastAsia="zh-CN"/>
                                    </w:rPr>
                                    <w:t>动植物油</w:t>
                                  </w:r>
                                </w:p>
                              </w:tc>
                              <w:tc>
                                <w:tcPr>
                                  <w:tcW w:w="3165" w:type="dxa"/>
                                  <w:tcBorders>
                                    <w:tl2br w:val="nil"/>
                                    <w:tr2bl w:val="nil"/>
                                  </w:tcBorders>
                                  <w:noWrap w:val="0"/>
                                  <w:vAlign w:val="center"/>
                                </w:tcPr>
                                <w:p>
                                  <w:pPr>
                                    <w:spacing w:after="0" w:line="220" w:lineRule="atLeas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水质 石油类和动植物油类的测定</w:t>
                                  </w:r>
                                  <w:r>
                                    <w:rPr>
                                      <w:rFonts w:hint="eastAsia" w:ascii="Times New Roman" w:hAnsi="Times New Roman" w:cs="Times New Roman"/>
                                      <w:color w:val="auto"/>
                                      <w:sz w:val="21"/>
                                      <w:szCs w:val="21"/>
                                      <w:lang w:val="en-US" w:eastAsia="zh-CN" w:bidi="ar-SA"/>
                                    </w:rPr>
                                    <w:t xml:space="preserve"> </w:t>
                                  </w:r>
                                  <w:r>
                                    <w:rPr>
                                      <w:rFonts w:hint="eastAsia" w:ascii="Times New Roman" w:hAnsi="Times New Roman" w:eastAsia="宋体" w:cs="Times New Roman"/>
                                      <w:color w:val="auto"/>
                                      <w:sz w:val="21"/>
                                      <w:szCs w:val="21"/>
                                      <w:lang w:val="en-US" w:eastAsia="zh-CN" w:bidi="ar-SA"/>
                                    </w:rPr>
                                    <w:t>红外分光光度法</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（HJ 637-2012）</w:t>
                                  </w:r>
                                </w:p>
                              </w:tc>
                              <w:tc>
                                <w:tcPr>
                                  <w:tcW w:w="1530" w:type="dxa"/>
                                  <w:tcBorders>
                                    <w:tl2br w:val="nil"/>
                                    <w:tr2bl w:val="nil"/>
                                  </w:tcBorders>
                                  <w:noWrap w:val="0"/>
                                  <w:vAlign w:val="center"/>
                                </w:tcPr>
                                <w:p>
                                  <w:pPr>
                                    <w:spacing w:after="0" w:line="220" w:lineRule="atLeast"/>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红外测油仪/STY800</w:t>
                                  </w:r>
                                </w:p>
                              </w:tc>
                              <w:tc>
                                <w:tcPr>
                                  <w:tcW w:w="2124" w:type="dxa"/>
                                  <w:tcBorders>
                                    <w:tl2br w:val="nil"/>
                                    <w:tr2bl w:val="nil"/>
                                  </w:tcBorders>
                                  <w:noWrap w:val="0"/>
                                  <w:vAlign w:val="center"/>
                                </w:tcPr>
                                <w:p>
                                  <w:pPr>
                                    <w:spacing w:after="0" w:line="220" w:lineRule="atLeast"/>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0.01mg/L</w:t>
                                  </w:r>
                                </w:p>
                              </w:tc>
                            </w:tr>
                          </w:tbl>
                          <w:p/>
                        </w:txbxContent>
                      </wps:txbx>
                      <wps:bodyPr upright="1"/>
                    </wps:wsp>
                  </a:graphicData>
                </a:graphic>
              </wp:anchor>
            </w:drawing>
          </mc:Choice>
          <mc:Fallback>
            <w:pict>
              <v:shape id="文本框 84" o:spid="_x0000_s1026" o:spt="202" type="#_x0000_t202" style="position:absolute;left:0pt;margin-left:12pt;margin-top:4.2pt;height:702.25pt;width:492.75pt;z-index:261711872;mso-width-relative:page;mso-height-relative:page;" fillcolor="#FFFFFF" filled="t" stroked="t" coordsize="21600,21600" o:gfxdata="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8ml4o2AAAAAoBAAAPAAAAAAAAAAEAIAAAACIAAABkcnMvZG93bnJldi54bWxQSwEC&#10;FAAUAAAACACHTuJA+W19lfQBAADrAwAADgAAAAAAAAABACAAAAAnAQAAZHJzL2Uyb0RvYy54bWxQ&#10;SwUGAAAAAAYABgBZAQAAjQUAAAAA&#10;">
                <v:fill on="t" focussize="0,0"/>
                <v:stroke color="#000000" joinstyle="miter"/>
                <v:imagedata o:title=""/>
                <o:lock v:ext="edit" aspectratio="f"/>
                <v:textbox>
                  <w:txbxContent>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pStyle w:val="16"/>
                        <w:numPr>
                          <w:ilvl w:val="0"/>
                          <w:numId w:val="0"/>
                        </w:numPr>
                        <w:ind w:leftChars="100" w:firstLine="1897" w:firstLineChars="900"/>
                        <w:rPr>
                          <w:rFonts w:hint="eastAsia"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表23精选工段有组织废气检测项目、方法及浓度限值一览表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pStyle w:val="16"/>
                        <w:numPr>
                          <w:ilvl w:val="0"/>
                          <w:numId w:val="0"/>
                        </w:numPr>
                        <w:ind w:leftChars="100" w:firstLine="1897" w:firstLineChars="900"/>
                        <w:rPr>
                          <w:rFonts w:hint="eastAsia" w:ascii="宋体" w:hAnsi="宋体" w:eastAsia="宋体" w:cs="宋体"/>
                          <w:b/>
                          <w:bCs/>
                          <w:color w:val="auto"/>
                          <w:sz w:val="21"/>
                          <w:szCs w:val="21"/>
                          <w:lang w:val="en-US" w:eastAsia="zh-CN" w:bidi="zh-CN"/>
                        </w:rPr>
                      </w:pPr>
                      <w:r>
                        <w:rPr>
                          <w:rFonts w:hint="eastAsia" w:ascii="宋体" w:hAnsi="宋体" w:eastAsia="宋体" w:cs="宋体"/>
                          <w:b/>
                          <w:bCs/>
                          <w:color w:val="auto"/>
                          <w:sz w:val="21"/>
                          <w:szCs w:val="21"/>
                          <w:lang w:val="en-US" w:eastAsia="zh-CN" w:bidi="zh-CN"/>
                        </w:rPr>
                        <w:t>表24  包衣和包装工段有组织废气检测项目、方法及浓度限值一览表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14"/>
                        <w:gridCol w:w="3086"/>
                        <w:gridCol w:w="163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11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0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63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19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11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3086"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固定污染源排气中颗粒物测定与气态污染物采样方法（GB/T16157-1996）</w:t>
                            </w:r>
                          </w:p>
                        </w:tc>
                        <w:tc>
                          <w:tcPr>
                            <w:tcW w:w="1639"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烟尘烟气测试仪（YQ300）电子天平（AUW220D）</w:t>
                            </w:r>
                          </w:p>
                        </w:tc>
                        <w:tc>
                          <w:tcPr>
                            <w:tcW w:w="1911"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bl>
                    <w:p>
                      <w:pPr>
                        <w:numPr>
                          <w:ilvl w:val="0"/>
                          <w:numId w:val="0"/>
                        </w:numPr>
                        <w:spacing w:line="360" w:lineRule="auto"/>
                        <w:ind w:firstLine="241" w:firstLineChars="100"/>
                        <w:jc w:val="both"/>
                        <w:rPr>
                          <w:rFonts w:hint="eastAsia"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4、废水</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rPr>
                          <w:rFonts w:hint="eastAsia" w:eastAsia="宋体"/>
                          <w:lang w:eastAsia="zh-CN"/>
                        </w:rPr>
                      </w:pPr>
                      <w:r>
                        <w:rPr>
                          <w:rFonts w:hint="eastAsia"/>
                        </w:rPr>
                        <w:t>共布设</w:t>
                      </w:r>
                      <w:r>
                        <w:rPr>
                          <w:rFonts w:hint="eastAsia"/>
                          <w:lang w:val="en-US" w:eastAsia="zh-CN"/>
                        </w:rPr>
                        <w:t>1</w:t>
                      </w:r>
                      <w:r>
                        <w:rPr>
                          <w:rFonts w:hint="eastAsia"/>
                        </w:rPr>
                        <w:t>个检测点位，</w:t>
                      </w:r>
                      <w:r>
                        <w:rPr>
                          <w:rFonts w:hint="eastAsia"/>
                          <w:lang w:eastAsia="zh-CN"/>
                        </w:rPr>
                        <w:t>即化粪池出口</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.2</w:t>
                      </w:r>
                      <w:r>
                        <w:rPr>
                          <w:rFonts w:hint="eastAsia"/>
                          <w:b/>
                          <w:bCs/>
                          <w:sz w:val="21"/>
                          <w:szCs w:val="21"/>
                          <w:lang w:val="en-US"/>
                        </w:rPr>
                        <w:t xml:space="preserve"> </w:t>
                      </w:r>
                      <w:r>
                        <w:rPr>
                          <w:rFonts w:hint="eastAsia"/>
                          <w:b/>
                          <w:bCs/>
                          <w:sz w:val="21"/>
                          <w:szCs w:val="21"/>
                        </w:rPr>
                        <w:t>检测时间及频率</w:t>
                      </w:r>
                    </w:p>
                    <w:p>
                      <w:pPr>
                        <w:pStyle w:val="21"/>
                        <w:ind w:firstLine="480"/>
                        <w:rPr>
                          <w:rFonts w:hint="eastAsia" w:eastAsia="宋体"/>
                          <w:lang w:eastAsia="zh-CN"/>
                        </w:rPr>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w:t>
                      </w:r>
                      <w:r>
                        <w:rPr>
                          <w:rFonts w:hint="eastAsia"/>
                          <w:lang w:eastAsia="zh-CN"/>
                        </w:rPr>
                        <w:t>每天监测</w:t>
                      </w:r>
                      <w:r>
                        <w:rPr>
                          <w:rFonts w:hint="eastAsia"/>
                          <w:lang w:val="en-US" w:eastAsia="zh-CN"/>
                        </w:rPr>
                        <w:t>3</w:t>
                      </w:r>
                      <w:r>
                        <w:rPr>
                          <w:rFonts w:hint="eastAsia"/>
                          <w:lang w:eastAsia="zh-CN"/>
                        </w:rPr>
                        <w:t>次。</w:t>
                      </w:r>
                    </w:p>
                    <w:p>
                      <w:pPr>
                        <w:tabs>
                          <w:tab w:val="left" w:pos="1725"/>
                        </w:tabs>
                        <w:spacing w:line="360" w:lineRule="auto"/>
                        <w:ind w:firstLine="422" w:firstLineChars="200"/>
                        <w:rPr>
                          <w:b/>
                          <w:bCs/>
                          <w:sz w:val="21"/>
                          <w:szCs w:val="21"/>
                        </w:rPr>
                      </w:pPr>
                      <w:r>
                        <w:rPr>
                          <w:rFonts w:hint="eastAsia"/>
                          <w:b/>
                          <w:bCs/>
                          <w:sz w:val="21"/>
                          <w:szCs w:val="21"/>
                          <w:lang w:val="en-US" w:eastAsia="zh-CN"/>
                        </w:rPr>
                        <w:t>4</w:t>
                      </w:r>
                      <w:r>
                        <w:rPr>
                          <w:rFonts w:hint="eastAsia"/>
                          <w:b/>
                          <w:bCs/>
                          <w:sz w:val="21"/>
                          <w:szCs w:val="21"/>
                        </w:rPr>
                        <w:t>.3</w:t>
                      </w:r>
                      <w:r>
                        <w:rPr>
                          <w:rFonts w:hint="eastAsia"/>
                          <w:b/>
                          <w:bCs/>
                          <w:sz w:val="21"/>
                          <w:szCs w:val="21"/>
                          <w:lang w:val="en-US"/>
                        </w:rPr>
                        <w:t xml:space="preserve"> </w:t>
                      </w:r>
                      <w:r>
                        <w:rPr>
                          <w:rFonts w:hint="eastAsia"/>
                          <w:b/>
                          <w:bCs/>
                          <w:sz w:val="21"/>
                          <w:szCs w:val="21"/>
                        </w:rPr>
                        <w:t>检测方法及标准</w:t>
                      </w:r>
                    </w:p>
                    <w:p>
                      <w:pPr>
                        <w:pStyle w:val="21"/>
                        <w:ind w:firstLine="480"/>
                      </w:pPr>
                      <w:r>
                        <w:rPr>
                          <w:rFonts w:hint="eastAsia"/>
                        </w:rPr>
                        <w:t>根据检测方案的要求</w:t>
                      </w:r>
                      <w:r>
                        <w:rPr>
                          <w:rFonts w:hint="eastAsia"/>
                          <w:color w:val="auto"/>
                        </w:rPr>
                        <w:t>，本次</w:t>
                      </w:r>
                      <w:r>
                        <w:rPr>
                          <w:rFonts w:hint="eastAsia"/>
                          <w:color w:val="auto"/>
                          <w:lang w:eastAsia="zh-CN"/>
                        </w:rPr>
                        <w:t>废水</w:t>
                      </w:r>
                      <w:r>
                        <w:rPr>
                          <w:rFonts w:hint="eastAsia"/>
                          <w:color w:val="auto"/>
                        </w:rPr>
                        <w:t>检测项目、分析方法及标准限值详见表</w:t>
                      </w:r>
                      <w:r>
                        <w:rPr>
                          <w:rFonts w:hint="eastAsia"/>
                          <w:color w:val="auto"/>
                          <w:lang w:val="en-US" w:eastAsia="zh-CN"/>
                        </w:rPr>
                        <w:t>25</w:t>
                      </w:r>
                      <w:r>
                        <w:rPr>
                          <w:rFonts w:hint="eastAsia"/>
                          <w:color w:val="auto"/>
                        </w:rPr>
                        <w:t>。</w:t>
                      </w:r>
                    </w:p>
                    <w:p>
                      <w:pPr>
                        <w:pStyle w:val="21"/>
                        <w:ind w:firstLine="480"/>
                      </w:pPr>
                      <w:r>
                        <w:rPr>
                          <w:rFonts w:hint="eastAsia"/>
                        </w:rPr>
                        <w:t>执行标准：</w:t>
                      </w:r>
                      <w:r>
                        <w:rPr>
                          <w:rFonts w:hint="eastAsia"/>
                          <w:sz w:val="24"/>
                        </w:rPr>
                        <w:t>《污水综合排放标准》（GB8978-1996）</w:t>
                      </w:r>
                      <w:r>
                        <w:rPr>
                          <w:rFonts w:hint="eastAsia"/>
                          <w:spacing w:val="4"/>
                          <w:sz w:val="24"/>
                          <w:lang w:val="en-US" w:eastAsia="zh-CN"/>
                        </w:rPr>
                        <w:t>三级标准。</w:t>
                      </w:r>
                    </w:p>
                    <w:p>
                      <w:pPr>
                        <w:tabs>
                          <w:tab w:val="left" w:pos="1461"/>
                          <w:tab w:val="center" w:pos="4216"/>
                        </w:tabs>
                        <w:adjustRightInd w:val="0"/>
                        <w:jc w:val="center"/>
                      </w:pPr>
                      <w:r>
                        <w:rPr>
                          <w:rFonts w:hint="eastAsia"/>
                          <w:b/>
                          <w:bCs/>
                          <w:sz w:val="21"/>
                          <w:szCs w:val="21"/>
                          <w:lang w:val="en-US" w:eastAsia="zh-CN"/>
                        </w:rPr>
                        <w:t xml:space="preserve">   </w:t>
                      </w:r>
                      <w:r>
                        <w:rPr>
                          <w:rFonts w:hint="eastAsia"/>
                          <w:b/>
                          <w:bCs/>
                          <w:sz w:val="21"/>
                          <w:szCs w:val="21"/>
                        </w:rPr>
                        <w:t>表</w:t>
                      </w:r>
                      <w:r>
                        <w:rPr>
                          <w:rFonts w:hint="eastAsia"/>
                          <w:b/>
                          <w:bCs/>
                          <w:sz w:val="21"/>
                          <w:szCs w:val="21"/>
                          <w:lang w:val="en-US" w:eastAsia="zh-CN"/>
                        </w:rPr>
                        <w:t xml:space="preserve">25 </w:t>
                      </w:r>
                      <w:r>
                        <w:rPr>
                          <w:rFonts w:hint="eastAsia"/>
                          <w:b/>
                          <w:bCs/>
                          <w:sz w:val="21"/>
                          <w:szCs w:val="21"/>
                          <w:lang w:eastAsia="zh-CN"/>
                        </w:rPr>
                        <w:t>废水</w:t>
                      </w:r>
                      <w:r>
                        <w:rPr>
                          <w:rFonts w:hint="eastAsia"/>
                          <w:b/>
                          <w:bCs/>
                          <w:sz w:val="21"/>
                          <w:szCs w:val="21"/>
                        </w:rPr>
                        <w:t>检测项目、方法及浓度限值一览表</w:t>
                      </w:r>
                    </w:p>
                    <w:tbl>
                      <w:tblPr>
                        <w:tblStyle w:val="14"/>
                        <w:tblW w:w="8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035"/>
                        <w:gridCol w:w="3165"/>
                        <w:gridCol w:w="153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8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03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16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53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2124"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88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035" w:type="dxa"/>
                            <w:tcBorders>
                              <w:tl2br w:val="nil"/>
                              <w:tr2bl w:val="nil"/>
                            </w:tcBorders>
                            <w:noWrap w:val="0"/>
                            <w:vAlign w:val="center"/>
                          </w:tcPr>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生化需氧量</w:t>
                            </w:r>
                          </w:p>
                        </w:tc>
                        <w:tc>
                          <w:tcPr>
                            <w:tcW w:w="3165" w:type="dxa"/>
                            <w:tcBorders>
                              <w:tl2br w:val="nil"/>
                              <w:tr2bl w:val="nil"/>
                            </w:tcBorders>
                            <w:noWrap w:val="0"/>
                            <w:vAlign w:val="center"/>
                          </w:tcPr>
                          <w:p>
                            <w:pPr>
                              <w:spacing w:after="0" w:line="220" w:lineRule="atLeast"/>
                              <w:jc w:val="center"/>
                              <w:rPr>
                                <w:rFonts w:hint="default" w:ascii="Times New Roman" w:hAnsi="Times New Roman"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五日生化需氧量（BOD</w:t>
                            </w:r>
                            <w:r>
                              <w:rPr>
                                <w:rFonts w:hint="default" w:ascii="Times New Roman" w:hAnsi="Times New Roman" w:eastAsia="宋体" w:cs="Times New Roman"/>
                                <w:color w:val="auto"/>
                                <w:sz w:val="21"/>
                                <w:szCs w:val="21"/>
                                <w:vertAlign w:val="subscript"/>
                                <w:lang w:val="en-US" w:eastAsia="zh-CN" w:bidi="ar-SA"/>
                              </w:rPr>
                              <w:t>5</w:t>
                            </w:r>
                            <w:r>
                              <w:rPr>
                                <w:rFonts w:hint="default" w:ascii="Times New Roman" w:hAnsi="Times New Roman" w:eastAsia="宋体" w:cs="Times New Roman"/>
                                <w:color w:val="auto"/>
                                <w:sz w:val="21"/>
                                <w:szCs w:val="21"/>
                                <w:lang w:val="en-US" w:eastAsia="zh-CN" w:bidi="ar-SA"/>
                              </w:rPr>
                              <w:t>）的测定 稀释与接种法</w:t>
                            </w:r>
                            <w:r>
                              <w:rPr>
                                <w:rFonts w:hint="default" w:ascii="Times New Roman" w:hAnsi="Times New Roman" w:cs="Times New Roman"/>
                                <w:color w:val="auto"/>
                                <w:sz w:val="21"/>
                                <w:szCs w:val="21"/>
                                <w:lang w:val="en-US" w:eastAsia="zh-CN" w:bidi="ar-SA"/>
                              </w:rPr>
                              <w:t xml:space="preserve"> </w:t>
                            </w:r>
                          </w:p>
                          <w:p>
                            <w:pPr>
                              <w:spacing w:after="0" w:line="220" w:lineRule="atLeast"/>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color w:val="auto"/>
                                <w:sz w:val="21"/>
                                <w:szCs w:val="21"/>
                                <w:lang w:val="en-US" w:eastAsia="zh-CN" w:bidi="ar-SA"/>
                              </w:rPr>
                              <w:t>（HJ 505-2009</w:t>
                            </w:r>
                            <w:r>
                              <w:rPr>
                                <w:rFonts w:hint="default" w:ascii="Times New Roman" w:hAnsi="Times New Roman" w:cs="Times New Roman"/>
                                <w:color w:val="auto"/>
                                <w:sz w:val="21"/>
                                <w:szCs w:val="21"/>
                                <w:lang w:val="en-US" w:eastAsia="zh-CN" w:bidi="ar-SA"/>
                              </w:rPr>
                              <w:t>）</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酸式滴定管/25mL</w:t>
                            </w:r>
                          </w:p>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A级</w:t>
                            </w:r>
                          </w:p>
                        </w:tc>
                        <w:tc>
                          <w:tcPr>
                            <w:tcW w:w="2124" w:type="dxa"/>
                            <w:tcBorders>
                              <w:tl2br w:val="nil"/>
                              <w:tr2bl w:val="nil"/>
                            </w:tcBorders>
                            <w:noWrap w:val="0"/>
                            <w:vAlign w:val="center"/>
                          </w:tcPr>
                          <w:p>
                            <w:pPr>
                              <w:spacing w:after="0"/>
                              <w:jc w:val="center"/>
                              <w:textAlignment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35"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化学需氧量</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水质 化学需氧量的测定 </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重铬酸盐法</w:t>
                            </w:r>
                          </w:p>
                          <w:p>
                            <w:pPr>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（HJ 828-2017）</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酸式滴定管/50mL</w:t>
                            </w:r>
                          </w:p>
                          <w:p>
                            <w:pPr>
                              <w:spacing w:after="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A级</w:t>
                            </w:r>
                          </w:p>
                        </w:tc>
                        <w:tc>
                          <w:tcPr>
                            <w:tcW w:w="2124"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悬浮物</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悬浮物的测定</w:t>
                            </w:r>
                            <w:r>
                              <w:rPr>
                                <w:rFonts w:hint="default" w:ascii="Times New Roman" w:hAnsi="Times New Roman" w:cs="Times New Roman"/>
                                <w:color w:val="auto"/>
                                <w:sz w:val="21"/>
                                <w:szCs w:val="21"/>
                                <w:lang w:val="en-US" w:eastAsia="zh-CN" w:bidi="ar-SA"/>
                              </w:rPr>
                              <w:t xml:space="preserve"> </w:t>
                            </w:r>
                            <w:r>
                              <w:rPr>
                                <w:rFonts w:hint="default" w:ascii="Times New Roman" w:hAnsi="Times New Roman" w:eastAsia="宋体" w:cs="Times New Roman"/>
                                <w:color w:val="auto"/>
                                <w:sz w:val="21"/>
                                <w:szCs w:val="21"/>
                                <w:lang w:val="en-US" w:eastAsia="zh-CN" w:bidi="ar-SA"/>
                              </w:rPr>
                              <w:t>重量法</w:t>
                            </w:r>
                          </w:p>
                          <w:p>
                            <w:pPr>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（GB/T 11901-1989）</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电子天平/AUW220D</w:t>
                            </w:r>
                          </w:p>
                        </w:tc>
                        <w:tc>
                          <w:tcPr>
                            <w:tcW w:w="2124" w:type="dxa"/>
                            <w:tcBorders>
                              <w:tl2br w:val="nil"/>
                              <w:tr2bl w:val="nil"/>
                            </w:tcBorders>
                            <w:noWrap w:val="0"/>
                            <w:vAlign w:val="center"/>
                          </w:tcPr>
                          <w:p>
                            <w:pPr>
                              <w:spacing w:after="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氨氮</w:t>
                            </w:r>
                          </w:p>
                        </w:tc>
                        <w:tc>
                          <w:tcPr>
                            <w:tcW w:w="3165" w:type="dxa"/>
                            <w:tcBorders>
                              <w:tl2br w:val="nil"/>
                              <w:tr2bl w:val="nil"/>
                            </w:tcBorders>
                            <w:noWrap w:val="0"/>
                            <w:vAlign w:val="center"/>
                          </w:tcPr>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水质 氨氮的测定 </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纳氏试剂分光光度法</w:t>
                            </w:r>
                          </w:p>
                          <w:p>
                            <w:pPr>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（HJ 535-2009）</w:t>
                            </w:r>
                          </w:p>
                        </w:tc>
                        <w:tc>
                          <w:tcPr>
                            <w:tcW w:w="1530"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紫外可见分光光度计/UV1901</w:t>
                            </w:r>
                          </w:p>
                        </w:tc>
                        <w:tc>
                          <w:tcPr>
                            <w:tcW w:w="2124" w:type="dxa"/>
                            <w:tcBorders>
                              <w:tl2br w:val="nil"/>
                              <w:tr2bl w:val="nil"/>
                            </w:tcBorders>
                            <w:noWrap w:val="0"/>
                            <w:vAlign w:val="center"/>
                          </w:tcPr>
                          <w:p>
                            <w:pPr>
                              <w:spacing w:after="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0.025</w:t>
                            </w:r>
                            <w:r>
                              <w:rPr>
                                <w:rFonts w:hint="default" w:ascii="Times New Roman" w:hAnsi="Times New Roman" w:cs="Times New Roman"/>
                                <w:color w:val="auto"/>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86"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35"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sz w:val="21"/>
                                <w:szCs w:val="21"/>
                                <w:lang w:val="en-US" w:eastAsia="zh-CN"/>
                              </w:rPr>
                              <w:t>动植物油</w:t>
                            </w:r>
                          </w:p>
                        </w:tc>
                        <w:tc>
                          <w:tcPr>
                            <w:tcW w:w="3165" w:type="dxa"/>
                            <w:tcBorders>
                              <w:tl2br w:val="nil"/>
                              <w:tr2bl w:val="nil"/>
                            </w:tcBorders>
                            <w:noWrap w:val="0"/>
                            <w:vAlign w:val="center"/>
                          </w:tcPr>
                          <w:p>
                            <w:pPr>
                              <w:spacing w:after="0" w:line="220" w:lineRule="atLeast"/>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水质 石油类和动植物油类的测定</w:t>
                            </w:r>
                            <w:r>
                              <w:rPr>
                                <w:rFonts w:hint="eastAsia" w:ascii="Times New Roman" w:hAnsi="Times New Roman" w:cs="Times New Roman"/>
                                <w:color w:val="auto"/>
                                <w:sz w:val="21"/>
                                <w:szCs w:val="21"/>
                                <w:lang w:val="en-US" w:eastAsia="zh-CN" w:bidi="ar-SA"/>
                              </w:rPr>
                              <w:t xml:space="preserve"> </w:t>
                            </w:r>
                            <w:r>
                              <w:rPr>
                                <w:rFonts w:hint="eastAsia" w:ascii="Times New Roman" w:hAnsi="Times New Roman" w:eastAsia="宋体" w:cs="Times New Roman"/>
                                <w:color w:val="auto"/>
                                <w:sz w:val="21"/>
                                <w:szCs w:val="21"/>
                                <w:lang w:val="en-US" w:eastAsia="zh-CN" w:bidi="ar-SA"/>
                              </w:rPr>
                              <w:t>红外分光光度法</w:t>
                            </w:r>
                          </w:p>
                          <w:p>
                            <w:pPr>
                              <w:spacing w:after="0" w:line="220" w:lineRule="atLeas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（HJ 637-2012）</w:t>
                            </w:r>
                          </w:p>
                        </w:tc>
                        <w:tc>
                          <w:tcPr>
                            <w:tcW w:w="1530" w:type="dxa"/>
                            <w:tcBorders>
                              <w:tl2br w:val="nil"/>
                              <w:tr2bl w:val="nil"/>
                            </w:tcBorders>
                            <w:noWrap w:val="0"/>
                            <w:vAlign w:val="center"/>
                          </w:tcPr>
                          <w:p>
                            <w:pPr>
                              <w:spacing w:after="0" w:line="220" w:lineRule="atLeast"/>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红外测油仪/STY800</w:t>
                            </w:r>
                          </w:p>
                        </w:tc>
                        <w:tc>
                          <w:tcPr>
                            <w:tcW w:w="2124" w:type="dxa"/>
                            <w:tcBorders>
                              <w:tl2br w:val="nil"/>
                              <w:tr2bl w:val="nil"/>
                            </w:tcBorders>
                            <w:noWrap w:val="0"/>
                            <w:vAlign w:val="center"/>
                          </w:tcPr>
                          <w:p>
                            <w:pPr>
                              <w:spacing w:after="0" w:line="220" w:lineRule="atLeast"/>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0.01mg/L</w:t>
                            </w:r>
                          </w:p>
                        </w:tc>
                      </w:tr>
                    </w:tbl>
                    <w:p/>
                  </w:txbxContent>
                </v:textbox>
              </v:shape>
            </w:pict>
          </mc:Fallback>
        </mc:AlternateContent>
      </w:r>
    </w:p>
    <w:p>
      <w:pPr>
        <w:rPr>
          <w:rFonts w:hint="eastAsia"/>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w:rPr>
          <w:sz w:val="28"/>
        </w:rPr>
        <mc:AlternateContent>
          <mc:Choice Requires="wps">
            <w:drawing>
              <wp:anchor distT="0" distB="0" distL="114300" distR="114300" simplePos="0" relativeHeight="261621760" behindDoc="0" locked="0" layoutInCell="1" allowOverlap="1">
                <wp:simplePos x="0" y="0"/>
                <wp:positionH relativeFrom="column">
                  <wp:posOffset>152400</wp:posOffset>
                </wp:positionH>
                <wp:positionV relativeFrom="paragraph">
                  <wp:posOffset>53340</wp:posOffset>
                </wp:positionV>
                <wp:extent cx="6257925" cy="8776335"/>
                <wp:effectExtent l="4445" t="5080" r="5080" b="19685"/>
                <wp:wrapNone/>
                <wp:docPr id="1" name="文本框 84"/>
                <wp:cNvGraphicFramePr/>
                <a:graphic xmlns:a="http://schemas.openxmlformats.org/drawingml/2006/main">
                  <a:graphicData uri="http://schemas.microsoft.com/office/word/2010/wordprocessingShape">
                    <wps:wsp>
                      <wps:cNvSpPr txBox="1"/>
                      <wps:spPr>
                        <a:xfrm>
                          <a:off x="0" y="0"/>
                          <a:ext cx="6257925" cy="8776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5、噪声</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pPr>
                            <w:r>
                              <w:rPr>
                                <w:rFonts w:hint="eastAsia"/>
                              </w:rPr>
                              <w:t>根据检测方案的要求，共布设</w:t>
                            </w:r>
                            <w:r>
                              <w:t>4</w:t>
                            </w:r>
                            <w:r>
                              <w:rPr>
                                <w:rFonts w:hint="eastAsia"/>
                              </w:rPr>
                              <w:t>个检测点位，分别位于</w:t>
                            </w:r>
                            <w:r>
                              <w:t>1#</w:t>
                            </w:r>
                            <w:r>
                              <w:rPr>
                                <w:rFonts w:hint="eastAsia"/>
                              </w:rPr>
                              <w:t>厂界东外</w:t>
                            </w:r>
                            <w:r>
                              <w:t>1m</w:t>
                            </w:r>
                            <w:r>
                              <w:rPr>
                                <w:rFonts w:hint="eastAsia"/>
                              </w:rPr>
                              <w:t>处、</w:t>
                            </w:r>
                            <w:r>
                              <w:t>2#</w:t>
                            </w:r>
                            <w:r>
                              <w:rPr>
                                <w:rFonts w:hint="eastAsia"/>
                              </w:rPr>
                              <w:t>厂界南外</w:t>
                            </w:r>
                            <w:r>
                              <w:t>1m</w:t>
                            </w:r>
                            <w:r>
                              <w:rPr>
                                <w:rFonts w:hint="eastAsia"/>
                              </w:rPr>
                              <w:t>处、</w:t>
                            </w:r>
                            <w:r>
                              <w:t>3#</w:t>
                            </w:r>
                            <w:r>
                              <w:rPr>
                                <w:rFonts w:hint="eastAsia"/>
                              </w:rPr>
                              <w:t>厂界西外</w:t>
                            </w:r>
                            <w:r>
                              <w:t>1m</w:t>
                            </w:r>
                            <w:r>
                              <w:rPr>
                                <w:rFonts w:hint="eastAsia"/>
                              </w:rPr>
                              <w:t>处、</w:t>
                            </w:r>
                            <w:r>
                              <w:t>4#</w:t>
                            </w:r>
                            <w:r>
                              <w:rPr>
                                <w:rFonts w:hint="eastAsia"/>
                              </w:rPr>
                              <w:t>厂界北外</w:t>
                            </w:r>
                            <w:r>
                              <w:t>1m</w:t>
                            </w:r>
                            <w:r>
                              <w:rPr>
                                <w:rFonts w:hint="eastAsia"/>
                              </w:rPr>
                              <w:t>处。</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.2</w:t>
                            </w:r>
                            <w:r>
                              <w:rPr>
                                <w:rFonts w:hint="eastAsia"/>
                                <w:b/>
                                <w:bCs/>
                                <w:sz w:val="21"/>
                                <w:szCs w:val="21"/>
                                <w:lang w:val="en-US"/>
                              </w:rPr>
                              <w:t xml:space="preserve"> </w:t>
                            </w:r>
                            <w:r>
                              <w:rPr>
                                <w:rFonts w:hint="eastAsia"/>
                                <w:b/>
                                <w:bCs/>
                                <w:sz w:val="21"/>
                                <w:szCs w:val="21"/>
                              </w:rPr>
                              <w:t>检测时间及频率</w:t>
                            </w:r>
                          </w:p>
                          <w:p>
                            <w:pPr>
                              <w:pStyle w:val="21"/>
                              <w:ind w:firstLine="480"/>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天，每天昼间、夜间各检测一次。昼间：</w:t>
                            </w:r>
                            <w:r>
                              <w:t>06:00-22:00</w:t>
                            </w:r>
                            <w:r>
                              <w:rPr>
                                <w:rFonts w:hint="eastAsia"/>
                              </w:rPr>
                              <w:t>，夜间：</w:t>
                            </w:r>
                            <w:r>
                              <w:t>22:00-</w:t>
                            </w:r>
                            <w:r>
                              <w:rPr>
                                <w:rFonts w:hint="eastAsia"/>
                              </w:rPr>
                              <w:t>次日</w:t>
                            </w:r>
                            <w:r>
                              <w:t>06:00</w:t>
                            </w:r>
                            <w:r>
                              <w:rPr>
                                <w:rFonts w:hint="eastAsia"/>
                              </w:rPr>
                              <w:t>。</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.3</w:t>
                            </w:r>
                            <w:r>
                              <w:rPr>
                                <w:rFonts w:hint="eastAsia"/>
                                <w:b/>
                                <w:bCs/>
                                <w:sz w:val="21"/>
                                <w:szCs w:val="21"/>
                                <w:lang w:val="en-US"/>
                              </w:rPr>
                              <w:t xml:space="preserve"> </w:t>
                            </w:r>
                            <w:r>
                              <w:rPr>
                                <w:rFonts w:hint="eastAsia"/>
                                <w:b/>
                                <w:bCs/>
                                <w:sz w:val="21"/>
                                <w:szCs w:val="21"/>
                              </w:rPr>
                              <w:t>检测方法及标准</w:t>
                            </w:r>
                          </w:p>
                          <w:p>
                            <w:pPr>
                              <w:pStyle w:val="21"/>
                              <w:ind w:firstLine="480"/>
                              <w:rPr>
                                <w:color w:val="auto"/>
                              </w:rPr>
                            </w:pPr>
                            <w:r>
                              <w:rPr>
                                <w:rFonts w:hint="eastAsia"/>
                                <w:color w:val="auto"/>
                              </w:rPr>
                              <w:t>根据检测方案的要求，本次</w:t>
                            </w:r>
                            <w:r>
                              <w:rPr>
                                <w:rFonts w:hint="eastAsia"/>
                                <w:color w:val="auto"/>
                                <w:lang w:eastAsia="zh-CN"/>
                              </w:rPr>
                              <w:t>噪声</w:t>
                            </w:r>
                            <w:r>
                              <w:rPr>
                                <w:rFonts w:hint="eastAsia"/>
                                <w:color w:val="auto"/>
                              </w:rPr>
                              <w:t>检测分析方法及标准限值详见表</w:t>
                            </w:r>
                            <w:r>
                              <w:rPr>
                                <w:rFonts w:hint="eastAsia"/>
                                <w:color w:val="auto"/>
                                <w:lang w:val="en-US" w:eastAsia="zh-CN"/>
                              </w:rPr>
                              <w:t>26</w:t>
                            </w:r>
                            <w:r>
                              <w:rPr>
                                <w:rFonts w:hint="eastAsia"/>
                                <w:color w:val="auto"/>
                              </w:rPr>
                              <w:t>。</w:t>
                            </w:r>
                          </w:p>
                          <w:p>
                            <w:pPr>
                              <w:pStyle w:val="21"/>
                              <w:ind w:firstLine="480"/>
                              <w:rPr>
                                <w:rFonts w:hint="eastAsia"/>
                                <w:color w:val="auto"/>
                              </w:rPr>
                            </w:pPr>
                            <w:r>
                              <w:rPr>
                                <w:rFonts w:hint="eastAsia"/>
                                <w:color w:val="auto"/>
                              </w:rPr>
                              <w:t>执行标准：执行《工业企业厂界环境噪声排放标准》（</w:t>
                            </w:r>
                            <w:r>
                              <w:rPr>
                                <w:color w:val="auto"/>
                              </w:rPr>
                              <w:t>GB 12348-2008</w:t>
                            </w:r>
                            <w:r>
                              <w:rPr>
                                <w:rFonts w:hint="eastAsia"/>
                                <w:color w:val="auto"/>
                              </w:rPr>
                              <w:t>）</w:t>
                            </w:r>
                            <w:r>
                              <w:rPr>
                                <w:rFonts w:hint="eastAsia"/>
                                <w:color w:val="auto"/>
                                <w:lang w:val="en-US" w:eastAsia="zh-CN"/>
                              </w:rPr>
                              <w:t>3</w:t>
                            </w:r>
                            <w:r>
                              <w:rPr>
                                <w:rFonts w:hint="eastAsia"/>
                                <w:color w:val="auto"/>
                              </w:rPr>
                              <w:t>类区标准值。昼间标准值为</w:t>
                            </w:r>
                            <w:r>
                              <w:rPr>
                                <w:color w:val="auto"/>
                              </w:rPr>
                              <w:t>60dB(A</w:t>
                            </w:r>
                            <w:r>
                              <w:rPr>
                                <w:rFonts w:hint="eastAsia"/>
                                <w:color w:val="auto"/>
                              </w:rPr>
                              <w:t>），夜间标准值为</w:t>
                            </w:r>
                            <w:r>
                              <w:rPr>
                                <w:color w:val="auto"/>
                              </w:rPr>
                              <w:t>50dB(A</w:t>
                            </w:r>
                            <w:r>
                              <w:rPr>
                                <w:rFonts w:hint="eastAsia"/>
                                <w:color w:val="auto"/>
                              </w:rPr>
                              <w:t>）。</w:t>
                            </w:r>
                          </w:p>
                          <w:p>
                            <w:pPr>
                              <w:tabs>
                                <w:tab w:val="left" w:pos="1461"/>
                                <w:tab w:val="center" w:pos="4216"/>
                              </w:tabs>
                              <w:adjustRightInd w:val="0"/>
                              <w:jc w:val="center"/>
                              <w:rPr>
                                <w:rFonts w:hint="eastAsia"/>
                                <w:color w:val="auto"/>
                              </w:rPr>
                            </w:pPr>
                            <w:r>
                              <w:rPr>
                                <w:rFonts w:hint="eastAsia"/>
                                <w:b/>
                                <w:bCs/>
                                <w:color w:val="auto"/>
                                <w:sz w:val="21"/>
                                <w:szCs w:val="21"/>
                                <w:lang w:val="en-US" w:eastAsia="zh-CN"/>
                              </w:rPr>
                              <w:t xml:space="preserve">     </w:t>
                            </w:r>
                            <w:r>
                              <w:rPr>
                                <w:rFonts w:hint="eastAsia"/>
                                <w:b/>
                                <w:bCs/>
                                <w:color w:val="auto"/>
                                <w:sz w:val="21"/>
                                <w:szCs w:val="21"/>
                              </w:rPr>
                              <w:t>表</w:t>
                            </w:r>
                            <w:r>
                              <w:rPr>
                                <w:rFonts w:hint="eastAsia"/>
                                <w:b/>
                                <w:bCs/>
                                <w:color w:val="auto"/>
                                <w:sz w:val="21"/>
                                <w:szCs w:val="21"/>
                                <w:lang w:val="en-US" w:eastAsia="zh-CN"/>
                              </w:rPr>
                              <w:t>26 噪声</w:t>
                            </w:r>
                            <w:r>
                              <w:rPr>
                                <w:rFonts w:hint="eastAsia"/>
                                <w:b/>
                                <w:bCs/>
                                <w:color w:val="auto"/>
                              </w:rPr>
                              <w:t>分析方法及标准限值</w:t>
                            </w:r>
                            <w:r>
                              <w:rPr>
                                <w:rFonts w:hint="eastAsia"/>
                                <w:b/>
                                <w:bCs/>
                                <w:color w:val="auto"/>
                                <w:sz w:val="21"/>
                                <w:szCs w:val="21"/>
                              </w:rPr>
                              <w:t>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050"/>
                              <w:gridCol w:w="3150"/>
                              <w:gridCol w:w="1545"/>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05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15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54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200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检测范围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0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sz w:val="21"/>
                                      <w:szCs w:val="21"/>
                                      <w:vertAlign w:val="baseline"/>
                                      <w:lang w:val="en-US" w:eastAsia="zh-CN"/>
                                    </w:rPr>
                                    <w:t>噪声</w:t>
                                  </w:r>
                                </w:p>
                              </w:tc>
                              <w:tc>
                                <w:tcPr>
                                  <w:tcW w:w="3150"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《工业企业厂界环境噪声排放标准》（GB12348-2008）</w:t>
                                  </w:r>
                                </w:p>
                              </w:tc>
                              <w:tc>
                                <w:tcPr>
                                  <w:tcW w:w="1545"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AWA5688多功能声级计</w:t>
                                  </w:r>
                                </w:p>
                              </w:tc>
                              <w:tc>
                                <w:tcPr>
                                  <w:tcW w:w="20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sz w:val="21"/>
                                      <w:szCs w:val="21"/>
                                      <w:vertAlign w:val="baseline"/>
                                      <w:lang w:val="en-US" w:eastAsia="zh-CN"/>
                                    </w:rPr>
                                    <w:t>（28~133）dB</w:t>
                                  </w:r>
                                </w:p>
                              </w:tc>
                            </w:tr>
                          </w:tbl>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6、固体废弃物</w:t>
                            </w:r>
                          </w:p>
                          <w:p>
                            <w:pPr>
                              <w:spacing w:line="360" w:lineRule="auto"/>
                              <w:ind w:firstLine="480"/>
                              <w:rPr>
                                <w:sz w:val="24"/>
                              </w:rPr>
                            </w:pPr>
                            <w:r>
                              <w:rPr>
                                <w:sz w:val="24"/>
                              </w:rPr>
                              <w:t>调查固体废弃物的去向</w:t>
                            </w:r>
                            <w:r>
                              <w:rPr>
                                <w:rFonts w:hint="eastAsia"/>
                                <w:sz w:val="24"/>
                              </w:rPr>
                              <w:t>。</w:t>
                            </w:r>
                          </w:p>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7、废水</w:t>
                            </w:r>
                          </w:p>
                          <w:p>
                            <w:pPr>
                              <w:spacing w:line="360" w:lineRule="auto"/>
                              <w:ind w:firstLine="480"/>
                              <w:rPr>
                                <w:sz w:val="24"/>
                              </w:rPr>
                            </w:pPr>
                            <w:r>
                              <w:rPr>
                                <w:sz w:val="24"/>
                              </w:rPr>
                              <w:t>调查废</w:t>
                            </w:r>
                            <w:r>
                              <w:rPr>
                                <w:rFonts w:hint="eastAsia"/>
                                <w:sz w:val="24"/>
                              </w:rPr>
                              <w:t>水</w:t>
                            </w:r>
                            <w:r>
                              <w:rPr>
                                <w:sz w:val="24"/>
                              </w:rPr>
                              <w:t>的去向</w:t>
                            </w:r>
                            <w:r>
                              <w:rPr>
                                <w:rFonts w:hint="eastAsia"/>
                                <w:sz w:val="24"/>
                              </w:rPr>
                              <w:t>。</w:t>
                            </w:r>
                          </w:p>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8、环境管理检查</w:t>
                            </w:r>
                          </w:p>
                          <w:p>
                            <w:pPr>
                              <w:spacing w:line="360" w:lineRule="auto"/>
                              <w:ind w:firstLine="480"/>
                              <w:rPr>
                                <w:sz w:val="24"/>
                              </w:rPr>
                            </w:pPr>
                            <w:r>
                              <w:rPr>
                                <w:sz w:val="24"/>
                              </w:rPr>
                              <w:t>针对该项目具体情况本次验收监测环境管理检查主要内容如下：</w:t>
                            </w:r>
                          </w:p>
                          <w:p>
                            <w:pPr>
                              <w:spacing w:line="360" w:lineRule="auto"/>
                              <w:ind w:firstLine="480"/>
                              <w:rPr>
                                <w:sz w:val="24"/>
                              </w:rPr>
                            </w:pPr>
                            <w:r>
                              <w:rPr>
                                <w:sz w:val="24"/>
                              </w:rPr>
                              <w:t>（1）</w:t>
                            </w:r>
                            <w:r>
                              <w:rPr>
                                <w:rFonts w:hint="eastAsia"/>
                                <w:sz w:val="24"/>
                              </w:rPr>
                              <w:t>环境管理状况</w:t>
                            </w:r>
                          </w:p>
                          <w:p>
                            <w:pPr>
                              <w:spacing w:line="360" w:lineRule="auto"/>
                              <w:ind w:firstLine="480"/>
                              <w:rPr>
                                <w:sz w:val="24"/>
                              </w:rPr>
                            </w:pPr>
                            <w:r>
                              <w:rPr>
                                <w:sz w:val="24"/>
                              </w:rPr>
                              <w:t>（2）“三同时”制度执行情况</w:t>
                            </w:r>
                          </w:p>
                          <w:p>
                            <w:pPr>
                              <w:spacing w:line="360" w:lineRule="auto"/>
                              <w:ind w:firstLine="480"/>
                              <w:rPr>
                                <w:sz w:val="24"/>
                              </w:rPr>
                            </w:pPr>
                            <w:r>
                              <w:rPr>
                                <w:sz w:val="24"/>
                              </w:rPr>
                              <w:t>（3）环评批复要求的落实情况</w:t>
                            </w:r>
                          </w:p>
                          <w:p>
                            <w:pPr>
                              <w:pStyle w:val="2"/>
                              <w:spacing w:line="360" w:lineRule="auto"/>
                              <w:ind w:firstLine="480" w:firstLineChars="200"/>
                            </w:pPr>
                            <w:r>
                              <w:rPr>
                                <w:rFonts w:hint="eastAsia"/>
                              </w:rPr>
                              <w:t>（4）</w:t>
                            </w:r>
                            <w:r>
                              <w:t>环保投资落实情况</w:t>
                            </w:r>
                          </w:p>
                          <w:p>
                            <w:pPr>
                              <w:spacing w:line="360" w:lineRule="auto"/>
                              <w:ind w:firstLine="480"/>
                              <w:rPr>
                                <w:sz w:val="24"/>
                              </w:rPr>
                            </w:pPr>
                            <w:r>
                              <w:rPr>
                                <w:sz w:val="24"/>
                              </w:rPr>
                              <w:t>（</w:t>
                            </w:r>
                            <w:r>
                              <w:rPr>
                                <w:rFonts w:hint="eastAsia"/>
                                <w:sz w:val="24"/>
                              </w:rPr>
                              <w:t>5</w:t>
                            </w:r>
                            <w:r>
                              <w:rPr>
                                <w:sz w:val="24"/>
                              </w:rPr>
                              <w:t>）</w:t>
                            </w:r>
                            <w:r>
                              <w:rPr>
                                <w:rFonts w:hint="eastAsia"/>
                                <w:sz w:val="24"/>
                              </w:rPr>
                              <w:t>总量控制</w:t>
                            </w:r>
                          </w:p>
                          <w:p/>
                          <w:p/>
                        </w:txbxContent>
                      </wps:txbx>
                      <wps:bodyPr upright="1"/>
                    </wps:wsp>
                  </a:graphicData>
                </a:graphic>
              </wp:anchor>
            </w:drawing>
          </mc:Choice>
          <mc:Fallback>
            <w:pict>
              <v:shape id="文本框 84" o:spid="_x0000_s1026" o:spt="202" type="#_x0000_t202" style="position:absolute;left:0pt;margin-left:12pt;margin-top:4.2pt;height:691.05pt;width:492.75pt;z-index:261621760;mso-width-relative:page;mso-height-relative:page;" fillcolor="#FFFFFF" filled="t" stroked="t" coordsize="21600,21600" o:gfxdata="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y3JC2AAAAAoBAAAPAAAAAAAAAAEAIAAAACIAAABkcnMvZG93bnJldi54bWxQSwECFAAU&#10;AAAACACHTuJAAMSkWfEBAADqAwAADgAAAAAAAAABACAAAAAnAQAAZHJzL2Uyb0RvYy54bWxQSwUG&#10;AAAAAAYABgBZAQAAigUAAAAA&#10;">
                <v:fill on="t" focussize="0,0"/>
                <v:stroke color="#000000" joinstyle="miter"/>
                <v:imagedata o:title=""/>
                <o:lock v:ext="edit" aspectratio="f"/>
                <v:textbox>
                  <w:txbxContent>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5、噪声</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.1</w:t>
                      </w:r>
                      <w:r>
                        <w:rPr>
                          <w:rFonts w:hint="eastAsia"/>
                          <w:b/>
                          <w:bCs/>
                          <w:sz w:val="21"/>
                          <w:szCs w:val="21"/>
                          <w:lang w:val="en-US"/>
                        </w:rPr>
                        <w:t xml:space="preserve"> </w:t>
                      </w:r>
                      <w:r>
                        <w:rPr>
                          <w:rFonts w:hint="eastAsia"/>
                          <w:b/>
                          <w:bCs/>
                          <w:sz w:val="21"/>
                          <w:szCs w:val="21"/>
                        </w:rPr>
                        <w:t>检测点位布设</w:t>
                      </w:r>
                    </w:p>
                    <w:p>
                      <w:pPr>
                        <w:pStyle w:val="21"/>
                        <w:ind w:firstLine="480"/>
                      </w:pPr>
                      <w:r>
                        <w:rPr>
                          <w:rFonts w:hint="eastAsia"/>
                        </w:rPr>
                        <w:t>根据检测方案的要求，共布设</w:t>
                      </w:r>
                      <w:r>
                        <w:t>4</w:t>
                      </w:r>
                      <w:r>
                        <w:rPr>
                          <w:rFonts w:hint="eastAsia"/>
                        </w:rPr>
                        <w:t>个检测点位，分别位于</w:t>
                      </w:r>
                      <w:r>
                        <w:t>1#</w:t>
                      </w:r>
                      <w:r>
                        <w:rPr>
                          <w:rFonts w:hint="eastAsia"/>
                        </w:rPr>
                        <w:t>厂界东外</w:t>
                      </w:r>
                      <w:r>
                        <w:t>1m</w:t>
                      </w:r>
                      <w:r>
                        <w:rPr>
                          <w:rFonts w:hint="eastAsia"/>
                        </w:rPr>
                        <w:t>处、</w:t>
                      </w:r>
                      <w:r>
                        <w:t>2#</w:t>
                      </w:r>
                      <w:r>
                        <w:rPr>
                          <w:rFonts w:hint="eastAsia"/>
                        </w:rPr>
                        <w:t>厂界南外</w:t>
                      </w:r>
                      <w:r>
                        <w:t>1m</w:t>
                      </w:r>
                      <w:r>
                        <w:rPr>
                          <w:rFonts w:hint="eastAsia"/>
                        </w:rPr>
                        <w:t>处、</w:t>
                      </w:r>
                      <w:r>
                        <w:t>3#</w:t>
                      </w:r>
                      <w:r>
                        <w:rPr>
                          <w:rFonts w:hint="eastAsia"/>
                        </w:rPr>
                        <w:t>厂界西外</w:t>
                      </w:r>
                      <w:r>
                        <w:t>1m</w:t>
                      </w:r>
                      <w:r>
                        <w:rPr>
                          <w:rFonts w:hint="eastAsia"/>
                        </w:rPr>
                        <w:t>处、</w:t>
                      </w:r>
                      <w:r>
                        <w:t>4#</w:t>
                      </w:r>
                      <w:r>
                        <w:rPr>
                          <w:rFonts w:hint="eastAsia"/>
                        </w:rPr>
                        <w:t>厂界北外</w:t>
                      </w:r>
                      <w:r>
                        <w:t>1m</w:t>
                      </w:r>
                      <w:r>
                        <w:rPr>
                          <w:rFonts w:hint="eastAsia"/>
                        </w:rPr>
                        <w:t>处。</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.2</w:t>
                      </w:r>
                      <w:r>
                        <w:rPr>
                          <w:rFonts w:hint="eastAsia"/>
                          <w:b/>
                          <w:bCs/>
                          <w:sz w:val="21"/>
                          <w:szCs w:val="21"/>
                          <w:lang w:val="en-US"/>
                        </w:rPr>
                        <w:t xml:space="preserve"> </w:t>
                      </w:r>
                      <w:r>
                        <w:rPr>
                          <w:rFonts w:hint="eastAsia"/>
                          <w:b/>
                          <w:bCs/>
                          <w:sz w:val="21"/>
                          <w:szCs w:val="21"/>
                        </w:rPr>
                        <w:t>检测时间及频率</w:t>
                      </w:r>
                    </w:p>
                    <w:p>
                      <w:pPr>
                        <w:pStyle w:val="21"/>
                        <w:ind w:firstLine="480"/>
                      </w:pPr>
                      <w:r>
                        <w:t>2018</w:t>
                      </w:r>
                      <w:r>
                        <w:rPr>
                          <w:rFonts w:hint="eastAsia"/>
                        </w:rPr>
                        <w:t>年</w:t>
                      </w:r>
                      <w:r>
                        <w:rPr>
                          <w:rFonts w:hint="eastAsia"/>
                          <w:lang w:val="en-US" w:eastAsia="zh-CN"/>
                        </w:rPr>
                        <w:t>11</w:t>
                      </w:r>
                      <w:r>
                        <w:rPr>
                          <w:rFonts w:hint="eastAsia"/>
                        </w:rPr>
                        <w:t>月</w:t>
                      </w:r>
                      <w:r>
                        <w:rPr>
                          <w:rFonts w:hint="eastAsia"/>
                          <w:lang w:val="en-US" w:eastAsia="zh-CN"/>
                        </w:rPr>
                        <w:t>8</w:t>
                      </w:r>
                      <w:r>
                        <w:rPr>
                          <w:rFonts w:hint="eastAsia"/>
                        </w:rPr>
                        <w:t>日</w:t>
                      </w:r>
                      <w:r>
                        <w:t>-2018</w:t>
                      </w:r>
                      <w:r>
                        <w:rPr>
                          <w:rFonts w:hint="eastAsia"/>
                        </w:rPr>
                        <w:t>年</w:t>
                      </w:r>
                      <w:r>
                        <w:rPr>
                          <w:rFonts w:hint="eastAsia"/>
                          <w:lang w:val="en-US" w:eastAsia="zh-CN"/>
                        </w:rPr>
                        <w:t>11</w:t>
                      </w:r>
                      <w:r>
                        <w:rPr>
                          <w:rFonts w:hint="eastAsia"/>
                        </w:rPr>
                        <w:t>月</w:t>
                      </w:r>
                      <w:r>
                        <w:rPr>
                          <w:rFonts w:hint="eastAsia"/>
                          <w:lang w:val="en-US" w:eastAsia="zh-CN"/>
                        </w:rPr>
                        <w:t>9</w:t>
                      </w:r>
                      <w:r>
                        <w:rPr>
                          <w:rFonts w:hint="eastAsia"/>
                        </w:rPr>
                        <w:t>日连续检测</w:t>
                      </w:r>
                      <w:r>
                        <w:t>2</w:t>
                      </w:r>
                      <w:r>
                        <w:rPr>
                          <w:rFonts w:hint="eastAsia"/>
                        </w:rPr>
                        <w:t>天，每天昼间、夜间各检测一次。昼间：</w:t>
                      </w:r>
                      <w:r>
                        <w:t>06:00-22:00</w:t>
                      </w:r>
                      <w:r>
                        <w:rPr>
                          <w:rFonts w:hint="eastAsia"/>
                        </w:rPr>
                        <w:t>，夜间：</w:t>
                      </w:r>
                      <w:r>
                        <w:t>22:00-</w:t>
                      </w:r>
                      <w:r>
                        <w:rPr>
                          <w:rFonts w:hint="eastAsia"/>
                        </w:rPr>
                        <w:t>次日</w:t>
                      </w:r>
                      <w:r>
                        <w:t>06:00</w:t>
                      </w:r>
                      <w:r>
                        <w:rPr>
                          <w:rFonts w:hint="eastAsia"/>
                        </w:rPr>
                        <w:t>。</w:t>
                      </w:r>
                    </w:p>
                    <w:p>
                      <w:pPr>
                        <w:tabs>
                          <w:tab w:val="left" w:pos="1725"/>
                        </w:tabs>
                        <w:spacing w:line="360" w:lineRule="auto"/>
                        <w:ind w:firstLine="422" w:firstLineChars="200"/>
                        <w:rPr>
                          <w:b/>
                          <w:bCs/>
                          <w:sz w:val="21"/>
                          <w:szCs w:val="21"/>
                        </w:rPr>
                      </w:pPr>
                      <w:r>
                        <w:rPr>
                          <w:rFonts w:hint="eastAsia"/>
                          <w:b/>
                          <w:bCs/>
                          <w:sz w:val="21"/>
                          <w:szCs w:val="21"/>
                          <w:lang w:val="en-US" w:eastAsia="zh-CN"/>
                        </w:rPr>
                        <w:t>5</w:t>
                      </w:r>
                      <w:r>
                        <w:rPr>
                          <w:rFonts w:hint="eastAsia"/>
                          <w:b/>
                          <w:bCs/>
                          <w:sz w:val="21"/>
                          <w:szCs w:val="21"/>
                        </w:rPr>
                        <w:t>.3</w:t>
                      </w:r>
                      <w:r>
                        <w:rPr>
                          <w:rFonts w:hint="eastAsia"/>
                          <w:b/>
                          <w:bCs/>
                          <w:sz w:val="21"/>
                          <w:szCs w:val="21"/>
                          <w:lang w:val="en-US"/>
                        </w:rPr>
                        <w:t xml:space="preserve"> </w:t>
                      </w:r>
                      <w:r>
                        <w:rPr>
                          <w:rFonts w:hint="eastAsia"/>
                          <w:b/>
                          <w:bCs/>
                          <w:sz w:val="21"/>
                          <w:szCs w:val="21"/>
                        </w:rPr>
                        <w:t>检测方法及标准</w:t>
                      </w:r>
                    </w:p>
                    <w:p>
                      <w:pPr>
                        <w:pStyle w:val="21"/>
                        <w:ind w:firstLine="480"/>
                        <w:rPr>
                          <w:color w:val="auto"/>
                        </w:rPr>
                      </w:pPr>
                      <w:r>
                        <w:rPr>
                          <w:rFonts w:hint="eastAsia"/>
                          <w:color w:val="auto"/>
                        </w:rPr>
                        <w:t>根据检测方案的要求，本次</w:t>
                      </w:r>
                      <w:r>
                        <w:rPr>
                          <w:rFonts w:hint="eastAsia"/>
                          <w:color w:val="auto"/>
                          <w:lang w:eastAsia="zh-CN"/>
                        </w:rPr>
                        <w:t>噪声</w:t>
                      </w:r>
                      <w:r>
                        <w:rPr>
                          <w:rFonts w:hint="eastAsia"/>
                          <w:color w:val="auto"/>
                        </w:rPr>
                        <w:t>检测分析方法及标准限值详见表</w:t>
                      </w:r>
                      <w:r>
                        <w:rPr>
                          <w:rFonts w:hint="eastAsia"/>
                          <w:color w:val="auto"/>
                          <w:lang w:val="en-US" w:eastAsia="zh-CN"/>
                        </w:rPr>
                        <w:t>26</w:t>
                      </w:r>
                      <w:r>
                        <w:rPr>
                          <w:rFonts w:hint="eastAsia"/>
                          <w:color w:val="auto"/>
                        </w:rPr>
                        <w:t>。</w:t>
                      </w:r>
                    </w:p>
                    <w:p>
                      <w:pPr>
                        <w:pStyle w:val="21"/>
                        <w:ind w:firstLine="480"/>
                        <w:rPr>
                          <w:rFonts w:hint="eastAsia"/>
                          <w:color w:val="auto"/>
                        </w:rPr>
                      </w:pPr>
                      <w:r>
                        <w:rPr>
                          <w:rFonts w:hint="eastAsia"/>
                          <w:color w:val="auto"/>
                        </w:rPr>
                        <w:t>执行标准：执行《工业企业厂界环境噪声排放标准》（</w:t>
                      </w:r>
                      <w:r>
                        <w:rPr>
                          <w:color w:val="auto"/>
                        </w:rPr>
                        <w:t>GB 12348-2008</w:t>
                      </w:r>
                      <w:r>
                        <w:rPr>
                          <w:rFonts w:hint="eastAsia"/>
                          <w:color w:val="auto"/>
                        </w:rPr>
                        <w:t>）</w:t>
                      </w:r>
                      <w:r>
                        <w:rPr>
                          <w:rFonts w:hint="eastAsia"/>
                          <w:color w:val="auto"/>
                          <w:lang w:val="en-US" w:eastAsia="zh-CN"/>
                        </w:rPr>
                        <w:t>3</w:t>
                      </w:r>
                      <w:r>
                        <w:rPr>
                          <w:rFonts w:hint="eastAsia"/>
                          <w:color w:val="auto"/>
                        </w:rPr>
                        <w:t>类区标准值。昼间标准值为</w:t>
                      </w:r>
                      <w:r>
                        <w:rPr>
                          <w:color w:val="auto"/>
                        </w:rPr>
                        <w:t>60dB(A</w:t>
                      </w:r>
                      <w:r>
                        <w:rPr>
                          <w:rFonts w:hint="eastAsia"/>
                          <w:color w:val="auto"/>
                        </w:rPr>
                        <w:t>），夜间标准值为</w:t>
                      </w:r>
                      <w:r>
                        <w:rPr>
                          <w:color w:val="auto"/>
                        </w:rPr>
                        <w:t>50dB(A</w:t>
                      </w:r>
                      <w:r>
                        <w:rPr>
                          <w:rFonts w:hint="eastAsia"/>
                          <w:color w:val="auto"/>
                        </w:rPr>
                        <w:t>）。</w:t>
                      </w:r>
                    </w:p>
                    <w:p>
                      <w:pPr>
                        <w:tabs>
                          <w:tab w:val="left" w:pos="1461"/>
                          <w:tab w:val="center" w:pos="4216"/>
                        </w:tabs>
                        <w:adjustRightInd w:val="0"/>
                        <w:jc w:val="center"/>
                        <w:rPr>
                          <w:rFonts w:hint="eastAsia"/>
                          <w:color w:val="auto"/>
                        </w:rPr>
                      </w:pPr>
                      <w:r>
                        <w:rPr>
                          <w:rFonts w:hint="eastAsia"/>
                          <w:b/>
                          <w:bCs/>
                          <w:color w:val="auto"/>
                          <w:sz w:val="21"/>
                          <w:szCs w:val="21"/>
                          <w:lang w:val="en-US" w:eastAsia="zh-CN"/>
                        </w:rPr>
                        <w:t xml:space="preserve">     </w:t>
                      </w:r>
                      <w:r>
                        <w:rPr>
                          <w:rFonts w:hint="eastAsia"/>
                          <w:b/>
                          <w:bCs/>
                          <w:color w:val="auto"/>
                          <w:sz w:val="21"/>
                          <w:szCs w:val="21"/>
                        </w:rPr>
                        <w:t>表</w:t>
                      </w:r>
                      <w:r>
                        <w:rPr>
                          <w:rFonts w:hint="eastAsia"/>
                          <w:b/>
                          <w:bCs/>
                          <w:color w:val="auto"/>
                          <w:sz w:val="21"/>
                          <w:szCs w:val="21"/>
                          <w:lang w:val="en-US" w:eastAsia="zh-CN"/>
                        </w:rPr>
                        <w:t>26 噪声</w:t>
                      </w:r>
                      <w:r>
                        <w:rPr>
                          <w:rFonts w:hint="eastAsia"/>
                          <w:b/>
                          <w:bCs/>
                          <w:color w:val="auto"/>
                        </w:rPr>
                        <w:t>分析方法及标准限值</w:t>
                      </w:r>
                      <w:r>
                        <w:rPr>
                          <w:rFonts w:hint="eastAsia"/>
                          <w:b/>
                          <w:bCs/>
                          <w:color w:val="auto"/>
                          <w:sz w:val="21"/>
                          <w:szCs w:val="21"/>
                        </w:rPr>
                        <w:t>一览表</w:t>
                      </w:r>
                    </w:p>
                    <w:tbl>
                      <w:tblPr>
                        <w:tblStyle w:val="14"/>
                        <w:tblW w:w="85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050"/>
                        <w:gridCol w:w="3150"/>
                        <w:gridCol w:w="1545"/>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05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项目</w:t>
                            </w:r>
                          </w:p>
                        </w:tc>
                        <w:tc>
                          <w:tcPr>
                            <w:tcW w:w="315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方法名称及代码</w:t>
                            </w:r>
                          </w:p>
                        </w:tc>
                        <w:tc>
                          <w:tcPr>
                            <w:tcW w:w="154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检测设备</w:t>
                            </w:r>
                          </w:p>
                        </w:tc>
                        <w:tc>
                          <w:tcPr>
                            <w:tcW w:w="200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检测范围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782"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105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sz w:val="21"/>
                                <w:szCs w:val="21"/>
                                <w:vertAlign w:val="baseline"/>
                                <w:lang w:val="en-US" w:eastAsia="zh-CN"/>
                              </w:rPr>
                              <w:t>噪声</w:t>
                            </w:r>
                          </w:p>
                        </w:tc>
                        <w:tc>
                          <w:tcPr>
                            <w:tcW w:w="3150"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《工业企业厂界环境噪声排放标准》（GB12348-2008）</w:t>
                            </w:r>
                          </w:p>
                        </w:tc>
                        <w:tc>
                          <w:tcPr>
                            <w:tcW w:w="1545" w:type="dxa"/>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AWA5688多功能声级计</w:t>
                            </w:r>
                          </w:p>
                        </w:tc>
                        <w:tc>
                          <w:tcPr>
                            <w:tcW w:w="2005"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sz w:val="21"/>
                                <w:szCs w:val="21"/>
                                <w:vertAlign w:val="baseline"/>
                                <w:lang w:val="en-US" w:eastAsia="zh-CN"/>
                              </w:rPr>
                              <w:t>（28~133）dB</w:t>
                            </w:r>
                          </w:p>
                        </w:tc>
                      </w:tr>
                    </w:tbl>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6、固体废弃物</w:t>
                      </w:r>
                    </w:p>
                    <w:p>
                      <w:pPr>
                        <w:spacing w:line="360" w:lineRule="auto"/>
                        <w:ind w:firstLine="480"/>
                        <w:rPr>
                          <w:sz w:val="24"/>
                        </w:rPr>
                      </w:pPr>
                      <w:r>
                        <w:rPr>
                          <w:sz w:val="24"/>
                        </w:rPr>
                        <w:t>调查固体废弃物的去向</w:t>
                      </w:r>
                      <w:r>
                        <w:rPr>
                          <w:rFonts w:hint="eastAsia"/>
                          <w:sz w:val="24"/>
                        </w:rPr>
                        <w:t>。</w:t>
                      </w:r>
                    </w:p>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7、废水</w:t>
                      </w:r>
                    </w:p>
                    <w:p>
                      <w:pPr>
                        <w:spacing w:line="360" w:lineRule="auto"/>
                        <w:ind w:firstLine="480"/>
                        <w:rPr>
                          <w:sz w:val="24"/>
                        </w:rPr>
                      </w:pPr>
                      <w:r>
                        <w:rPr>
                          <w:sz w:val="24"/>
                        </w:rPr>
                        <w:t>调查废</w:t>
                      </w:r>
                      <w:r>
                        <w:rPr>
                          <w:rFonts w:hint="eastAsia"/>
                          <w:sz w:val="24"/>
                        </w:rPr>
                        <w:t>水</w:t>
                      </w:r>
                      <w:r>
                        <w:rPr>
                          <w:sz w:val="24"/>
                        </w:rPr>
                        <w:t>的去向</w:t>
                      </w:r>
                      <w:r>
                        <w:rPr>
                          <w:rFonts w:hint="eastAsia"/>
                          <w:sz w:val="24"/>
                        </w:rPr>
                        <w:t>。</w:t>
                      </w:r>
                    </w:p>
                    <w:p>
                      <w:pPr>
                        <w:numPr>
                          <w:ilvl w:val="0"/>
                          <w:numId w:val="0"/>
                        </w:numPr>
                        <w:spacing w:line="360" w:lineRule="auto"/>
                        <w:ind w:firstLine="241" w:firstLineChars="1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8、环境管理检查</w:t>
                      </w:r>
                    </w:p>
                    <w:p>
                      <w:pPr>
                        <w:spacing w:line="360" w:lineRule="auto"/>
                        <w:ind w:firstLine="480"/>
                        <w:rPr>
                          <w:sz w:val="24"/>
                        </w:rPr>
                      </w:pPr>
                      <w:r>
                        <w:rPr>
                          <w:sz w:val="24"/>
                        </w:rPr>
                        <w:t>针对该项目具体情况本次验收监测环境管理检查主要内容如下：</w:t>
                      </w:r>
                    </w:p>
                    <w:p>
                      <w:pPr>
                        <w:spacing w:line="360" w:lineRule="auto"/>
                        <w:ind w:firstLine="480"/>
                        <w:rPr>
                          <w:sz w:val="24"/>
                        </w:rPr>
                      </w:pPr>
                      <w:r>
                        <w:rPr>
                          <w:sz w:val="24"/>
                        </w:rPr>
                        <w:t>（1）</w:t>
                      </w:r>
                      <w:r>
                        <w:rPr>
                          <w:rFonts w:hint="eastAsia"/>
                          <w:sz w:val="24"/>
                        </w:rPr>
                        <w:t>环境管理状况</w:t>
                      </w:r>
                    </w:p>
                    <w:p>
                      <w:pPr>
                        <w:spacing w:line="360" w:lineRule="auto"/>
                        <w:ind w:firstLine="480"/>
                        <w:rPr>
                          <w:sz w:val="24"/>
                        </w:rPr>
                      </w:pPr>
                      <w:r>
                        <w:rPr>
                          <w:sz w:val="24"/>
                        </w:rPr>
                        <w:t>（2）“三同时”制度执行情况</w:t>
                      </w:r>
                    </w:p>
                    <w:p>
                      <w:pPr>
                        <w:spacing w:line="360" w:lineRule="auto"/>
                        <w:ind w:firstLine="480"/>
                        <w:rPr>
                          <w:sz w:val="24"/>
                        </w:rPr>
                      </w:pPr>
                      <w:r>
                        <w:rPr>
                          <w:sz w:val="24"/>
                        </w:rPr>
                        <w:t>（3）环评批复要求的落实情况</w:t>
                      </w:r>
                    </w:p>
                    <w:p>
                      <w:pPr>
                        <w:pStyle w:val="2"/>
                        <w:spacing w:line="360" w:lineRule="auto"/>
                        <w:ind w:firstLine="480" w:firstLineChars="200"/>
                      </w:pPr>
                      <w:r>
                        <w:rPr>
                          <w:rFonts w:hint="eastAsia"/>
                        </w:rPr>
                        <w:t>（4）</w:t>
                      </w:r>
                      <w:r>
                        <w:t>环保投资落实情况</w:t>
                      </w:r>
                    </w:p>
                    <w:p>
                      <w:pPr>
                        <w:spacing w:line="360" w:lineRule="auto"/>
                        <w:ind w:firstLine="480"/>
                        <w:rPr>
                          <w:sz w:val="24"/>
                        </w:rPr>
                      </w:pPr>
                      <w:r>
                        <w:rPr>
                          <w:sz w:val="24"/>
                        </w:rPr>
                        <w:t>（</w:t>
                      </w:r>
                      <w:r>
                        <w:rPr>
                          <w:rFonts w:hint="eastAsia"/>
                          <w:sz w:val="24"/>
                        </w:rPr>
                        <w:t>5</w:t>
                      </w:r>
                      <w:r>
                        <w:rPr>
                          <w:sz w:val="24"/>
                        </w:rPr>
                        <w:t>）</w:t>
                      </w:r>
                      <w:r>
                        <w:rPr>
                          <w:rFonts w:hint="eastAsia"/>
                          <w:sz w:val="24"/>
                        </w:rPr>
                        <w:t>总量控制</w:t>
                      </w:r>
                    </w:p>
                    <w:p/>
                    <w:p/>
                  </w:txbxContent>
                </v:textbox>
              </v:shape>
            </w:pict>
          </mc:Fallback>
        </mc:AlternateContent>
      </w:r>
    </w:p>
    <w:p>
      <w:pPr>
        <w:pStyle w:val="3"/>
        <w:spacing w:before="87" w:after="27"/>
        <w:ind w:left="0" w:firstLine="281" w:firstLineChars="100"/>
        <w:rPr>
          <w:rFonts w:hint="eastAsia"/>
          <w:sz w:val="28"/>
          <w:szCs w:val="28"/>
          <w:highlight w:val="none"/>
          <w:lang w:val="en-US" w:eastAsia="zh-CN"/>
        </w:rPr>
      </w:pPr>
      <w:r>
        <w:rPr>
          <w:sz w:val="28"/>
          <w:szCs w:val="28"/>
          <w:highlight w:val="none"/>
        </w:rPr>
        <mc:AlternateContent>
          <mc:Choice Requires="wps">
            <w:drawing>
              <wp:anchor distT="0" distB="0" distL="114300" distR="114300" simplePos="0" relativeHeight="251678720" behindDoc="1" locked="0" layoutInCell="1" allowOverlap="1">
                <wp:simplePos x="0" y="0"/>
                <wp:positionH relativeFrom="column">
                  <wp:posOffset>-7658100</wp:posOffset>
                </wp:positionH>
                <wp:positionV relativeFrom="paragraph">
                  <wp:posOffset>-99060</wp:posOffset>
                </wp:positionV>
                <wp:extent cx="457200" cy="198120"/>
                <wp:effectExtent l="4445" t="4445" r="14605" b="6985"/>
                <wp:wrapNone/>
                <wp:docPr id="36" name="椭圆 25"/>
                <wp:cNvGraphicFramePr/>
                <a:graphic xmlns:a="http://schemas.openxmlformats.org/drawingml/2006/main">
                  <a:graphicData uri="http://schemas.microsoft.com/office/word/2010/wordprocessingShape">
                    <wps:wsp>
                      <wps:cNvSpPr/>
                      <wps:spPr>
                        <a:xfrm>
                          <a:off x="0" y="0"/>
                          <a:ext cx="457200" cy="19812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椭圆 25" o:spid="_x0000_s1026" o:spt="3" type="#_x0000_t3" style="position:absolute;left:0pt;margin-left:-603pt;margin-top:-7.8pt;height:15.6pt;width:36pt;z-index:-251637760;mso-width-relative:page;mso-height-relative:page;" fillcolor="#FFFFFF" filled="t" stroked="t" coordsize="21600,21600" o:gfxdata="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qHdH7a&#10;AAAADgEAAA8AAAAAAAAAAQAgAAAAIgAAAGRycy9kb3ducmV2LnhtbFBLAQIUABQAAAAIAIdO4kCL&#10;GItd5QEAANgDAAAOAAAAAAAAAAEAIAAAACkBAABkcnMvZTJvRG9jLnhtbFBLBQYAAAAABgAGAFkB&#10;AACABQAAAAA=&#10;">
                <v:fill on="t" focussize="0,0"/>
                <v:stroke color="#000000" joinstyle="round"/>
                <v:imagedata o:title=""/>
                <o:lock v:ext="edit" aspectratio="f"/>
              </v:shape>
            </w:pict>
          </mc:Fallback>
        </mc:AlternateContent>
      </w:r>
      <w:r>
        <w:rPr>
          <w:sz w:val="28"/>
          <w:szCs w:val="28"/>
          <w:highlight w:val="none"/>
        </w:rPr>
        <mc:AlternateContent>
          <mc:Choice Requires="wps">
            <w:drawing>
              <wp:anchor distT="0" distB="0" distL="114300" distR="114300" simplePos="0" relativeHeight="251680768" behindDoc="1" locked="0" layoutInCell="1" allowOverlap="1">
                <wp:simplePos x="0" y="0"/>
                <wp:positionH relativeFrom="column">
                  <wp:posOffset>-3429000</wp:posOffset>
                </wp:positionH>
                <wp:positionV relativeFrom="paragraph">
                  <wp:posOffset>99060</wp:posOffset>
                </wp:positionV>
                <wp:extent cx="569595" cy="396240"/>
                <wp:effectExtent l="0" t="0" r="0" b="0"/>
                <wp:wrapNone/>
                <wp:docPr id="38" name="文本框 19"/>
                <wp:cNvGraphicFramePr/>
                <a:graphic xmlns:a="http://schemas.openxmlformats.org/drawingml/2006/main">
                  <a:graphicData uri="http://schemas.microsoft.com/office/word/2010/wordprocessingShape">
                    <wps:wsp>
                      <wps:cNvSpPr txBox="1"/>
                      <wps:spPr>
                        <a:xfrm>
                          <a:off x="0" y="0"/>
                          <a:ext cx="569595" cy="396240"/>
                        </a:xfrm>
                        <a:prstGeom prst="rect">
                          <a:avLst/>
                        </a:prstGeom>
                        <a:solidFill>
                          <a:srgbClr val="FFFFFF">
                            <a:alpha val="0"/>
                          </a:srgbClr>
                        </a:solidFill>
                        <a:ln w="9525">
                          <a:noFill/>
                        </a:ln>
                        <a:effectLst/>
                      </wps:spPr>
                      <wps:txbx>
                        <w:txbxContent>
                          <w:p>
                            <w:r>
                              <w:rPr>
                                <w:rFonts w:hint="eastAsia"/>
                              </w:rPr>
                              <w:t>1#</w:t>
                            </w:r>
                          </w:p>
                        </w:txbxContent>
                      </wps:txbx>
                      <wps:bodyPr upright="1"/>
                    </wps:wsp>
                  </a:graphicData>
                </a:graphic>
              </wp:anchor>
            </w:drawing>
          </mc:Choice>
          <mc:Fallback>
            <w:pict>
              <v:shape id="文本框 19" o:spid="_x0000_s1026" o:spt="202" type="#_x0000_t202" style="position:absolute;left:0pt;margin-left:-270pt;margin-top:7.8pt;height:31.2pt;width:44.85pt;z-index:-251635712;mso-width-relative:page;mso-height-relative:page;" fillcolor="#FFFFFF" filled="t" stroked="f" coordsize="21600,21600" o:gfxdata="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rJNoAAAALAQAADwAAAAAAAAABACAAAAAiAAAAZHJzL2Rvd25yZXYu&#10;eG1sUEsBAhQAFAAAAAgAh07iQLbUu5PAAQAAXgMAAA4AAAAAAAAAAQAgAAAAKQEAAGRycy9lMm9E&#10;b2MueG1sUEsFBgAAAAAGAAYAWQEAAFsFAAAAAA==&#10;">
                <v:fill on="t" opacity="0f" focussize="0,0"/>
                <v:stroke on="f"/>
                <v:imagedata o:title=""/>
                <o:lock v:ext="edit" aspectratio="f"/>
                <v:textbox>
                  <w:txbxContent>
                    <w:p>
                      <w:r>
                        <w:rPr>
                          <w:rFonts w:hint="eastAsia"/>
                        </w:rPr>
                        <w:t>1#</w:t>
                      </w:r>
                    </w:p>
                  </w:txbxContent>
                </v:textbox>
              </v:shape>
            </w:pict>
          </mc:Fallback>
        </mc:AlternateContent>
      </w:r>
      <w:r>
        <w:rPr>
          <w:sz w:val="28"/>
          <w:szCs w:val="28"/>
          <w:highlight w:val="none"/>
        </w:rPr>
        <mc:AlternateContent>
          <mc:Choice Requires="wps">
            <w:drawing>
              <wp:anchor distT="0" distB="0" distL="114300" distR="114300" simplePos="0" relativeHeight="251679744" behindDoc="1" locked="0" layoutInCell="1" allowOverlap="1">
                <wp:simplePos x="0" y="0"/>
                <wp:positionH relativeFrom="column">
                  <wp:posOffset>-3543300</wp:posOffset>
                </wp:positionH>
                <wp:positionV relativeFrom="paragraph">
                  <wp:posOffset>198120</wp:posOffset>
                </wp:positionV>
                <wp:extent cx="114300" cy="99060"/>
                <wp:effectExtent l="8255" t="9525" r="10795" b="5715"/>
                <wp:wrapNone/>
                <wp:docPr id="37" name="等腰三角形 20"/>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等腰三角形 20" o:spid="_x0000_s1026" o:spt="5" type="#_x0000_t5" style="position:absolute;left:0pt;margin-left:-279pt;margin-top:15.6pt;height:7.8pt;width:9pt;z-index:-251636736;mso-width-relative:page;mso-height-relative:page;" fillcolor="#000000" filled="t" stroked="t" coordsize="21600,21600" o:gfxdata="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TyA02gAAAAsBAAAPAAAAAAAAAAEAIAAA&#10;ACIAAABkcnMvZG93bnJldi54bWxQSwECFAAUAAAACACHTuJAXk1A1QoCAAAXBAAADgAAAAAAAAAB&#10;ACAAAAApAQAAZHJzL2Uyb0RvYy54bWxQSwUGAAAAAAYABgBZAQAApQUAAAAA&#10;" adj="10800">
                <v:fill on="t" focussize="0,0"/>
                <v:stroke color="#000000" joinstyle="miter"/>
                <v:imagedata o:title=""/>
                <o:lock v:ext="edit" aspectratio="f"/>
              </v:shape>
            </w:pict>
          </mc:Fallback>
        </mc:AlternateContent>
      </w:r>
      <w:r>
        <w:rPr>
          <w:sz w:val="28"/>
          <w:szCs w:val="28"/>
          <w:highlight w:val="none"/>
        </w:rPr>
        <mc:AlternateContent>
          <mc:Choice Requires="wps">
            <w:drawing>
              <wp:anchor distT="0" distB="0" distL="114300" distR="114300" simplePos="0" relativeHeight="251684864" behindDoc="1" locked="0" layoutInCell="1" allowOverlap="1">
                <wp:simplePos x="0" y="0"/>
                <wp:positionH relativeFrom="column">
                  <wp:posOffset>-8001000</wp:posOffset>
                </wp:positionH>
                <wp:positionV relativeFrom="paragraph">
                  <wp:posOffset>139700</wp:posOffset>
                </wp:positionV>
                <wp:extent cx="569595" cy="396240"/>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569595" cy="396240"/>
                        </a:xfrm>
                        <a:prstGeom prst="rect">
                          <a:avLst/>
                        </a:prstGeom>
                        <a:solidFill>
                          <a:srgbClr val="FFFFFF">
                            <a:alpha val="0"/>
                          </a:srgbClr>
                        </a:solidFill>
                        <a:ln w="9525">
                          <a:noFill/>
                        </a:ln>
                        <a:effectLst/>
                      </wps:spPr>
                      <wps:txbx>
                        <w:txbxContent>
                          <w:p>
                            <w:r>
                              <w:rPr>
                                <w:rFonts w:hint="eastAsia"/>
                              </w:rPr>
                              <w:t>4#</w:t>
                            </w:r>
                          </w:p>
                        </w:txbxContent>
                      </wps:txbx>
                      <wps:bodyPr upright="1"/>
                    </wps:wsp>
                  </a:graphicData>
                </a:graphic>
              </wp:anchor>
            </w:drawing>
          </mc:Choice>
          <mc:Fallback>
            <w:pict>
              <v:shape id="文本框 26" o:spid="_x0000_s1026" o:spt="202" type="#_x0000_t202" style="position:absolute;left:0pt;margin-left:-630pt;margin-top:11pt;height:31.2pt;width:44.85pt;z-index:-251631616;mso-width-relative:page;mso-height-relative:page;" fillcolor="#FFFFFF" filled="t" stroked="f" coordsize="21600,21600" o:gfxdata="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xPgbfbAAAADQEAAA8AAAAAAAAAAQAgAAAAIgAAAGRycy9kb3ducmV2&#10;LnhtbFBLAQIUABQAAAAIAIdO4kBBLyv+wAEAAF4DAAAOAAAAAAAAAAEAIAAAACoBAABkcnMvZTJv&#10;RG9jLnhtbFBLBQYAAAAABgAGAFkBAABcBQAAAAA=&#10;">
                <v:fill on="t" opacity="0f" focussize="0,0"/>
                <v:stroke on="f"/>
                <v:imagedata o:title=""/>
                <o:lock v:ext="edit" aspectratio="f"/>
                <v:textbox>
                  <w:txbxContent>
                    <w:p>
                      <w:r>
                        <w:rPr>
                          <w:rFonts w:hint="eastAsia"/>
                        </w:rPr>
                        <w:t>4#</w:t>
                      </w:r>
                    </w:p>
                  </w:txbxContent>
                </v:textbox>
              </v:shape>
            </w:pict>
          </mc:Fallback>
        </mc:AlternateContent>
      </w:r>
      <w:r>
        <w:rPr>
          <w:sz w:val="28"/>
          <w:szCs w:val="28"/>
          <w:highlight w:val="none"/>
        </w:rPr>
        <mc:AlternateContent>
          <mc:Choice Requires="wps">
            <w:drawing>
              <wp:anchor distT="0" distB="0" distL="114300" distR="114300" simplePos="0" relativeHeight="251682816" behindDoc="1" locked="0" layoutInCell="1" allowOverlap="1">
                <wp:simplePos x="0" y="0"/>
                <wp:positionH relativeFrom="column">
                  <wp:posOffset>-7658100</wp:posOffset>
                </wp:positionH>
                <wp:positionV relativeFrom="paragraph">
                  <wp:posOffset>8255</wp:posOffset>
                </wp:positionV>
                <wp:extent cx="114300" cy="99060"/>
                <wp:effectExtent l="8255" t="9525" r="10795" b="5715"/>
                <wp:wrapNone/>
                <wp:docPr id="40" name="等腰三角形 28"/>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等腰三角形 28" o:spid="_x0000_s1026" o:spt="5" type="#_x0000_t5" style="position:absolute;left:0pt;margin-left:-603pt;margin-top:0.65pt;height:7.8pt;width:9pt;z-index:-251633664;mso-width-relative:page;mso-height-relative:page;" fillcolor="#000000" filled="t" stroked="t" coordsize="21600,21600" o:gfxdata="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ZtDF2QAAAAwBAAAPAAAAAAAAAAEAIAAA&#10;ACIAAABkcnMvZG93bnJldi54bWxQSwECFAAUAAAACACHTuJAYbEzxQsCAAAXBAAADgAAAAAAAAAB&#10;ACAAAAAoAQAAZHJzL2Uyb0RvYy54bWxQSwUGAAAAAAYABgBZAQAApQUAAAAA&#10;" adj="10800">
                <v:fill on="t" focussize="0,0"/>
                <v:stroke color="#000000" joinstyle="miter"/>
                <v:imagedata o:title=""/>
                <o:lock v:ext="edit" aspectratio="f"/>
              </v:shape>
            </w:pict>
          </mc:Fallback>
        </mc:AlternateContent>
      </w:r>
      <w:r>
        <w:rPr>
          <w:sz w:val="28"/>
          <w:szCs w:val="28"/>
          <w:highlight w:val="none"/>
        </w:rPr>
        <mc:AlternateContent>
          <mc:Choice Requires="wps">
            <w:drawing>
              <wp:anchor distT="0" distB="0" distL="114300" distR="114300" simplePos="0" relativeHeight="251683840" behindDoc="1" locked="0" layoutInCell="1" allowOverlap="1">
                <wp:simplePos x="0" y="0"/>
                <wp:positionH relativeFrom="column">
                  <wp:posOffset>-3656965</wp:posOffset>
                </wp:positionH>
                <wp:positionV relativeFrom="paragraph">
                  <wp:posOffset>43815</wp:posOffset>
                </wp:positionV>
                <wp:extent cx="569595" cy="396240"/>
                <wp:effectExtent l="0" t="0" r="0" b="0"/>
                <wp:wrapNone/>
                <wp:docPr id="41" name="文本框 27"/>
                <wp:cNvGraphicFramePr/>
                <a:graphic xmlns:a="http://schemas.openxmlformats.org/drawingml/2006/main">
                  <a:graphicData uri="http://schemas.microsoft.com/office/word/2010/wordprocessingShape">
                    <wps:wsp>
                      <wps:cNvSpPr txBox="1"/>
                      <wps:spPr>
                        <a:xfrm>
                          <a:off x="0" y="0"/>
                          <a:ext cx="569595" cy="396240"/>
                        </a:xfrm>
                        <a:prstGeom prst="rect">
                          <a:avLst/>
                        </a:prstGeom>
                        <a:solidFill>
                          <a:srgbClr val="FFFFFF">
                            <a:alpha val="0"/>
                          </a:srgbClr>
                        </a:solidFill>
                        <a:ln w="9525">
                          <a:noFill/>
                        </a:ln>
                        <a:effectLst/>
                      </wps:spPr>
                      <wps:txbx>
                        <w:txbxContent>
                          <w:p>
                            <w:r>
                              <w:rPr>
                                <w:rFonts w:hint="eastAsia"/>
                              </w:rPr>
                              <w:t>3#</w:t>
                            </w:r>
                          </w:p>
                        </w:txbxContent>
                      </wps:txbx>
                      <wps:bodyPr upright="1"/>
                    </wps:wsp>
                  </a:graphicData>
                </a:graphic>
              </wp:anchor>
            </w:drawing>
          </mc:Choice>
          <mc:Fallback>
            <w:pict>
              <v:shape id="文本框 27" o:spid="_x0000_s1026" o:spt="202" type="#_x0000_t202" style="position:absolute;left:0pt;margin-left:-287.95pt;margin-top:3.45pt;height:31.2pt;width:44.85pt;z-index:-251632640;mso-width-relative:page;mso-height-relative:page;" fillcolor="#FFFFFF" filled="t" stroked="f" coordsize="21600,21600" o:gfxdata="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PUpt2QAAAAoBAAAPAAAAAAAAAAEAIAAAACIAAABkcnMvZG93bnJldi54&#10;bWxQSwECFAAUAAAACACHTuJADXvK2sABAABeAwAADgAAAAAAAAABACAAAAAoAQAAZHJzL2Uyb0Rv&#10;Yy54bWxQSwUGAAAAAAYABgBZAQAAWgUAAAAA&#10;">
                <v:fill on="t" opacity="0f" focussize="0,0"/>
                <v:stroke on="f"/>
                <v:imagedata o:title=""/>
                <o:lock v:ext="edit" aspectratio="f"/>
                <v:textbox>
                  <w:txbxContent>
                    <w:p>
                      <w:r>
                        <w:rPr>
                          <w:rFonts w:hint="eastAsia"/>
                        </w:rPr>
                        <w:t>3#</w:t>
                      </w:r>
                    </w:p>
                  </w:txbxContent>
                </v:textbox>
              </v:shape>
            </w:pict>
          </mc:Fallback>
        </mc:AlternateContent>
      </w:r>
      <w:r>
        <w:rPr>
          <w:sz w:val="28"/>
          <w:szCs w:val="28"/>
          <w:highlight w:val="none"/>
        </w:rPr>
        <mc:AlternateContent>
          <mc:Choice Requires="wps">
            <w:drawing>
              <wp:anchor distT="0" distB="0" distL="114300" distR="114300" simplePos="0" relativeHeight="251681792" behindDoc="1" locked="0" layoutInCell="1" allowOverlap="1">
                <wp:simplePos x="0" y="0"/>
                <wp:positionH relativeFrom="column">
                  <wp:posOffset>-3771900</wp:posOffset>
                </wp:positionH>
                <wp:positionV relativeFrom="paragraph">
                  <wp:posOffset>142875</wp:posOffset>
                </wp:positionV>
                <wp:extent cx="114300" cy="99060"/>
                <wp:effectExtent l="8255" t="9525" r="10795" b="5715"/>
                <wp:wrapNone/>
                <wp:docPr id="39" name="等腰三角形 29"/>
                <wp:cNvGraphicFramePr/>
                <a:graphic xmlns:a="http://schemas.openxmlformats.org/drawingml/2006/main">
                  <a:graphicData uri="http://schemas.microsoft.com/office/word/2010/wordprocessingShape">
                    <wps:wsp>
                      <wps:cNvSpPr/>
                      <wps:spPr>
                        <a:xfrm>
                          <a:off x="0" y="0"/>
                          <a:ext cx="114300" cy="99060"/>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等腰三角形 29" o:spid="_x0000_s1026" o:spt="5" type="#_x0000_t5" style="position:absolute;left:0pt;margin-left:-297pt;margin-top:11.25pt;height:7.8pt;width:9pt;z-index:-251634688;mso-width-relative:page;mso-height-relative:page;" fillcolor="#000000" filled="t" stroked="t" coordsize="21600,21600" o:gfxdata="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rc3eLaAAAACwEAAA8AAAAAAAAAAQAg&#10;AAAAIgAAAGRycy9kb3ducmV2LnhtbFBLAQIUABQAAAAIAIdO4kBlftr/DAIAABcEAAAOAAAAAAAA&#10;AAEAIAAAACkBAABkcnMvZTJvRG9jLnhtbFBLBQYAAAAABgAGAFkBAACnBQAAAAA=&#10;" adj="10800">
                <v:fill on="t" focussize="0,0"/>
                <v:stroke color="#000000" joinstyle="miter"/>
                <v:imagedata o:title=""/>
                <o:lock v:ext="edit" aspectratio="f"/>
              </v:shape>
            </w:pict>
          </mc:Fallback>
        </mc:AlternateContent>
      </w:r>
      <w:r>
        <w:rPr>
          <w:rFonts w:hint="eastAsia"/>
          <w:sz w:val="28"/>
          <w:szCs w:val="28"/>
          <w:highlight w:val="none"/>
        </w:rPr>
        <w:t>表</w:t>
      </w:r>
      <w:r>
        <w:rPr>
          <w:rFonts w:hint="eastAsia"/>
          <w:sz w:val="28"/>
          <w:szCs w:val="28"/>
          <w:highlight w:val="none"/>
          <w:lang w:val="en-US" w:eastAsia="zh-CN"/>
        </w:rPr>
        <w:t>8  验收监测结果</w:t>
      </w:r>
    </w:p>
    <w:tbl>
      <w:tblPr>
        <w:tblStyle w:val="13"/>
        <w:tblW w:w="9930"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7" w:hRule="atLeast"/>
        </w:trPr>
        <w:tc>
          <w:tcPr>
            <w:tcW w:w="9930" w:type="dxa"/>
          </w:tcPr>
          <w:p>
            <w:pPr>
              <w:tabs>
                <w:tab w:val="left" w:pos="1725"/>
              </w:tabs>
              <w:spacing w:line="360" w:lineRule="auto"/>
              <w:ind w:firstLine="241" w:firstLineChars="100"/>
              <w:rPr>
                <w:b/>
                <w:bCs/>
                <w:color w:val="auto"/>
                <w:sz w:val="24"/>
              </w:rPr>
            </w:pPr>
            <w:r>
              <w:rPr>
                <w:rFonts w:hint="eastAsia"/>
                <w:b/>
                <w:bCs/>
                <w:color w:val="auto"/>
                <w:sz w:val="24"/>
              </w:rPr>
              <w:t>1</w:t>
            </w:r>
            <w:r>
              <w:rPr>
                <w:rFonts w:hint="eastAsia"/>
                <w:b/>
                <w:bCs/>
                <w:color w:val="auto"/>
                <w:sz w:val="24"/>
                <w:lang w:val="en-US"/>
              </w:rPr>
              <w:t>.</w:t>
            </w:r>
            <w:r>
              <w:rPr>
                <w:rFonts w:hint="eastAsia"/>
                <w:b/>
                <w:bCs/>
                <w:color w:val="auto"/>
                <w:sz w:val="24"/>
              </w:rPr>
              <w:t>无组织废气</w:t>
            </w:r>
          </w:p>
          <w:p>
            <w:pPr>
              <w:spacing w:line="360" w:lineRule="auto"/>
              <w:ind w:firstLine="480" w:firstLineChars="200"/>
              <w:rPr>
                <w:color w:val="auto"/>
                <w:sz w:val="24"/>
              </w:rPr>
            </w:pPr>
            <w:r>
              <w:rPr>
                <w:rFonts w:hint="eastAsia"/>
                <w:color w:val="auto"/>
                <w:sz w:val="24"/>
              </w:rPr>
              <w:t>无组织废气监测结果详见表</w:t>
            </w:r>
            <w:r>
              <w:rPr>
                <w:rFonts w:hint="eastAsia"/>
                <w:color w:val="auto"/>
                <w:sz w:val="24"/>
                <w:lang w:val="en-US" w:eastAsia="zh-CN"/>
              </w:rPr>
              <w:t>27</w:t>
            </w:r>
            <w:r>
              <w:rPr>
                <w:rFonts w:hint="eastAsia"/>
                <w:color w:val="auto"/>
                <w:sz w:val="24"/>
              </w:rPr>
              <w:t>。</w:t>
            </w:r>
          </w:p>
          <w:p>
            <w:pPr>
              <w:spacing w:line="360" w:lineRule="auto"/>
              <w:jc w:val="center"/>
              <w:rPr>
                <w:rFonts w:hint="eastAsia"/>
                <w:b/>
                <w:bCs/>
                <w:color w:val="auto"/>
                <w:sz w:val="21"/>
                <w:szCs w:val="21"/>
                <w:vertAlign w:val="superscript"/>
                <w:lang w:val="en-US" w:eastAsia="zh-CN"/>
              </w:rPr>
            </w:pPr>
            <w:r>
              <w:rPr>
                <w:rFonts w:hint="eastAsia"/>
                <w:b/>
                <w:bCs/>
                <w:color w:val="auto"/>
                <w:sz w:val="21"/>
                <w:szCs w:val="21"/>
              </w:rPr>
              <w:t>表</w:t>
            </w:r>
            <w:r>
              <w:rPr>
                <w:rFonts w:hint="eastAsia"/>
                <w:b/>
                <w:bCs/>
                <w:color w:val="auto"/>
                <w:sz w:val="21"/>
                <w:szCs w:val="21"/>
                <w:lang w:val="en-US" w:eastAsia="zh-CN"/>
              </w:rPr>
              <w:t>27</w:t>
            </w:r>
            <w:r>
              <w:rPr>
                <w:rFonts w:hint="eastAsia"/>
                <w:b/>
                <w:bCs/>
                <w:color w:val="auto"/>
                <w:sz w:val="21"/>
                <w:szCs w:val="21"/>
              </w:rPr>
              <w:t xml:space="preserve"> 无组织废气检测结果汇总表（小时值）</w:t>
            </w:r>
            <w:r>
              <w:rPr>
                <w:bCs/>
                <w:color w:val="auto"/>
                <w:sz w:val="21"/>
                <w:szCs w:val="21"/>
              </w:rPr>
              <w:t xml:space="preserve"> </w:t>
            </w:r>
            <w:r>
              <w:rPr>
                <w:rFonts w:hint="eastAsia"/>
                <w:b/>
                <w:bCs/>
                <w:color w:val="auto"/>
                <w:sz w:val="21"/>
                <w:szCs w:val="21"/>
              </w:rPr>
              <w:t>单位：mg/m</w:t>
            </w:r>
            <w:r>
              <w:rPr>
                <w:rFonts w:hint="eastAsia"/>
                <w:b/>
                <w:bCs/>
                <w:color w:val="auto"/>
                <w:sz w:val="21"/>
                <w:szCs w:val="21"/>
                <w:vertAlign w:val="superscript"/>
                <w:lang w:val="en-US" w:eastAsia="zh-CN"/>
              </w:rPr>
              <w:t>3</w:t>
            </w:r>
          </w:p>
          <w:tbl>
            <w:tblPr>
              <w:tblStyle w:val="13"/>
              <w:tblW w:w="9275" w:type="dxa"/>
              <w:jc w:val="center"/>
              <w:tblInd w:w="-5" w:type="dxa"/>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
            <w:tblGrid>
              <w:gridCol w:w="723"/>
              <w:gridCol w:w="975"/>
              <w:gridCol w:w="975"/>
              <w:gridCol w:w="930"/>
              <w:gridCol w:w="885"/>
              <w:gridCol w:w="915"/>
              <w:gridCol w:w="930"/>
              <w:gridCol w:w="960"/>
              <w:gridCol w:w="825"/>
              <w:gridCol w:w="1157"/>
            </w:tblGrid>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330" w:hRule="atLeast"/>
                <w:tblHeader/>
                <w:jc w:val="center"/>
              </w:trPr>
              <w:tc>
                <w:tcPr>
                  <w:tcW w:w="723" w:type="dxa"/>
                  <w:vMerge w:val="restart"/>
                  <w:tcBorders>
                    <w:tl2br w:val="nil"/>
                    <w:tr2bl w:val="nil"/>
                  </w:tcBorders>
                  <w:noWrap w:val="0"/>
                  <w:vAlign w:val="center"/>
                </w:tcPr>
                <w:p>
                  <w:pPr>
                    <w:spacing w:line="230" w:lineRule="exact"/>
                    <w:jc w:val="center"/>
                    <w:rPr>
                      <w:rFonts w:ascii="Times New Roman" w:hAnsi="Times New Roman"/>
                      <w:b/>
                      <w:bCs/>
                      <w:color w:val="auto"/>
                      <w:sz w:val="21"/>
                      <w:szCs w:val="21"/>
                    </w:rPr>
                  </w:pPr>
                  <w:r>
                    <w:rPr>
                      <w:rFonts w:ascii="Times New Roman" w:hAnsi="Times New Roman"/>
                      <w:b/>
                      <w:bCs/>
                      <w:color w:val="auto"/>
                      <w:sz w:val="21"/>
                      <w:szCs w:val="21"/>
                    </w:rPr>
                    <w:t>检测</w:t>
                  </w:r>
                </w:p>
                <w:p>
                  <w:pPr>
                    <w:spacing w:line="230" w:lineRule="exact"/>
                    <w:jc w:val="center"/>
                    <w:rPr>
                      <w:rFonts w:ascii="Times New Roman" w:hAnsi="Times New Roman"/>
                      <w:b/>
                      <w:bCs/>
                      <w:color w:val="auto"/>
                      <w:sz w:val="21"/>
                      <w:szCs w:val="21"/>
                    </w:rPr>
                  </w:pPr>
                  <w:r>
                    <w:rPr>
                      <w:rFonts w:ascii="Times New Roman" w:hAnsi="Times New Roman"/>
                      <w:b/>
                      <w:bCs/>
                      <w:color w:val="auto"/>
                      <w:sz w:val="21"/>
                      <w:szCs w:val="21"/>
                    </w:rPr>
                    <w:t>项目</w:t>
                  </w:r>
                </w:p>
              </w:tc>
              <w:tc>
                <w:tcPr>
                  <w:tcW w:w="7395" w:type="dxa"/>
                  <w:gridSpan w:val="8"/>
                  <w:tcBorders>
                    <w:tl2br w:val="nil"/>
                    <w:tr2bl w:val="nil"/>
                  </w:tcBorders>
                  <w:noWrap w:val="0"/>
                  <w:vAlign w:val="center"/>
                </w:tcPr>
                <w:p>
                  <w:pPr>
                    <w:spacing w:line="230" w:lineRule="exact"/>
                    <w:jc w:val="center"/>
                    <w:rPr>
                      <w:rFonts w:hint="eastAsia" w:ascii="Times New Roman" w:hAnsi="Times New Roman" w:eastAsia="宋体"/>
                      <w:b/>
                      <w:bCs/>
                      <w:color w:val="auto"/>
                      <w:sz w:val="21"/>
                      <w:szCs w:val="21"/>
                      <w:lang w:val="en-US" w:eastAsia="zh-CN"/>
                    </w:rPr>
                  </w:pPr>
                  <w:r>
                    <w:rPr>
                      <w:rFonts w:ascii="Times New Roman" w:hAnsi="Times New Roman"/>
                      <w:b/>
                      <w:bCs/>
                      <w:color w:val="auto"/>
                      <w:sz w:val="21"/>
                      <w:szCs w:val="21"/>
                    </w:rPr>
                    <w:t>检测日期/点位名称</w:t>
                  </w:r>
                  <w:r>
                    <w:rPr>
                      <w:rFonts w:hint="eastAsia" w:ascii="Times New Roman" w:hAnsi="Times New Roman"/>
                      <w:b/>
                      <w:bCs/>
                      <w:color w:val="auto"/>
                      <w:sz w:val="21"/>
                      <w:szCs w:val="21"/>
                      <w:lang w:val="en-US" w:eastAsia="zh-CN"/>
                    </w:rPr>
                    <w:t>/</w:t>
                  </w:r>
                  <w:r>
                    <w:rPr>
                      <w:rFonts w:ascii="Times New Roman" w:hAnsi="Times New Roman"/>
                      <w:b/>
                      <w:bCs/>
                      <w:color w:val="auto"/>
                      <w:sz w:val="21"/>
                      <w:szCs w:val="21"/>
                    </w:rPr>
                    <w:t>检测值</w:t>
                  </w:r>
                </w:p>
              </w:tc>
              <w:tc>
                <w:tcPr>
                  <w:tcW w:w="1157" w:type="dxa"/>
                  <w:vMerge w:val="restart"/>
                  <w:tcBorders>
                    <w:tl2br w:val="nil"/>
                    <w:tr2bl w:val="nil"/>
                  </w:tcBorders>
                  <w:noWrap w:val="0"/>
                  <w:vAlign w:val="center"/>
                </w:tcPr>
                <w:p>
                  <w:pPr>
                    <w:widowControl/>
                    <w:jc w:val="center"/>
                    <w:textAlignment w:val="center"/>
                    <w:rPr>
                      <w:rFonts w:hint="eastAsia" w:ascii="Times New Roman" w:hAnsi="Times New Roman"/>
                      <w:b/>
                      <w:bCs/>
                      <w:color w:val="auto"/>
                      <w:sz w:val="21"/>
                      <w:szCs w:val="21"/>
                      <w:lang w:eastAsia="zh-CN"/>
                    </w:rPr>
                  </w:pPr>
                  <w:r>
                    <w:rPr>
                      <w:rFonts w:hint="eastAsia" w:ascii="Times New Roman" w:hAnsi="Times New Roman"/>
                      <w:b/>
                      <w:bCs/>
                      <w:color w:val="auto"/>
                      <w:sz w:val="21"/>
                      <w:szCs w:val="21"/>
                      <w:lang w:eastAsia="zh-CN"/>
                    </w:rPr>
                    <w:t>标准限制</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370" w:hRule="atLeast"/>
                <w:tblHeader/>
                <w:jc w:val="center"/>
              </w:trPr>
              <w:tc>
                <w:tcPr>
                  <w:tcW w:w="723" w:type="dxa"/>
                  <w:vMerge w:val="continue"/>
                  <w:tcBorders>
                    <w:tl2br w:val="nil"/>
                    <w:tr2bl w:val="nil"/>
                  </w:tcBorders>
                  <w:noWrap w:val="0"/>
                  <w:vAlign w:val="center"/>
                </w:tcPr>
                <w:p>
                  <w:pPr>
                    <w:jc w:val="center"/>
                    <w:rPr>
                      <w:rFonts w:ascii="Times New Roman" w:hAnsi="Times New Roman"/>
                      <w:b/>
                      <w:bCs/>
                      <w:color w:val="auto"/>
                      <w:sz w:val="21"/>
                      <w:szCs w:val="21"/>
                    </w:rPr>
                  </w:pPr>
                </w:p>
              </w:tc>
              <w:tc>
                <w:tcPr>
                  <w:tcW w:w="3765" w:type="dxa"/>
                  <w:gridSpan w:val="4"/>
                  <w:tcBorders>
                    <w:tl2br w:val="nil"/>
                    <w:tr2bl w:val="nil"/>
                  </w:tcBorders>
                  <w:noWrap w:val="0"/>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cs="Times New Roman"/>
                      <w:b/>
                      <w:bCs/>
                      <w:color w:val="auto"/>
                      <w:sz w:val="21"/>
                      <w:szCs w:val="21"/>
                      <w:vertAlign w:val="baseline"/>
                      <w:lang w:val="en-US" w:eastAsia="zh-CN"/>
                    </w:rPr>
                    <w:t>2018/11/8</w:t>
                  </w:r>
                </w:p>
              </w:tc>
              <w:tc>
                <w:tcPr>
                  <w:tcW w:w="3630" w:type="dxa"/>
                  <w:gridSpan w:val="4"/>
                  <w:tcBorders>
                    <w:tl2br w:val="nil"/>
                    <w:tr2bl w:val="nil"/>
                  </w:tcBorders>
                  <w:noWrap w:val="0"/>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cs="Times New Roman"/>
                      <w:b/>
                      <w:bCs/>
                      <w:color w:val="auto"/>
                      <w:sz w:val="21"/>
                      <w:szCs w:val="21"/>
                      <w:vertAlign w:val="baseline"/>
                      <w:lang w:val="en-US" w:eastAsia="zh-CN"/>
                    </w:rPr>
                    <w:t>2018/11/9</w:t>
                  </w:r>
                </w:p>
              </w:tc>
              <w:tc>
                <w:tcPr>
                  <w:tcW w:w="1157" w:type="dxa"/>
                  <w:vMerge w:val="continue"/>
                  <w:tcBorders>
                    <w:tl2br w:val="nil"/>
                    <w:tr2bl w:val="nil"/>
                  </w:tcBorders>
                  <w:noWrap w:val="0"/>
                  <w:vAlign w:val="center"/>
                </w:tcPr>
                <w:p>
                  <w:pPr>
                    <w:widowControl/>
                    <w:jc w:val="center"/>
                    <w:textAlignment w:val="center"/>
                    <w:rPr>
                      <w:rFonts w:hint="eastAsia" w:ascii="Times New Roman" w:hAnsi="Times New Roman" w:eastAsia="宋体"/>
                      <w:b/>
                      <w:bCs/>
                      <w:color w:val="auto"/>
                      <w:sz w:val="21"/>
                      <w:szCs w:val="21"/>
                      <w:lang w:eastAsia="zh-CN"/>
                    </w:rPr>
                  </w:pP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575" w:hRule="atLeast"/>
                <w:jc w:val="center"/>
              </w:trPr>
              <w:tc>
                <w:tcPr>
                  <w:tcW w:w="723" w:type="dxa"/>
                  <w:vMerge w:val="continue"/>
                  <w:tcBorders>
                    <w:tl2br w:val="nil"/>
                    <w:tr2bl w:val="nil"/>
                  </w:tcBorders>
                  <w:noWrap w:val="0"/>
                  <w:vAlign w:val="center"/>
                </w:tcPr>
                <w:p>
                  <w:pPr>
                    <w:widowControl/>
                    <w:jc w:val="center"/>
                    <w:textAlignment w:val="center"/>
                    <w:rPr>
                      <w:rFonts w:hint="eastAsia" w:ascii="Times New Roman" w:hAnsi="Times New Roman" w:eastAsia="宋体"/>
                      <w:sz w:val="21"/>
                      <w:szCs w:val="21"/>
                      <w:lang w:eastAsia="zh-CN"/>
                    </w:rPr>
                  </w:pPr>
                </w:p>
              </w:tc>
              <w:tc>
                <w:tcPr>
                  <w:tcW w:w="975" w:type="dxa"/>
                  <w:tcBorders>
                    <w:tl2br w:val="nil"/>
                    <w:tr2bl w:val="nil"/>
                  </w:tcBorders>
                  <w:noWrap w:val="0"/>
                  <w:vAlign w:val="center"/>
                </w:tcPr>
                <w:p>
                  <w:pPr>
                    <w:spacing w:after="0" w:line="230" w:lineRule="exact"/>
                    <w:jc w:val="center"/>
                    <w:textAlignment w:val="center"/>
                    <w:rPr>
                      <w:rFonts w:hint="eastAsia" w:ascii="Times New Roman" w:hAnsi="Times New Roman" w:eastAsia="宋体"/>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外上风向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975" w:type="dxa"/>
                  <w:tcBorders>
                    <w:tl2br w:val="nil"/>
                    <w:tr2bl w:val="nil"/>
                  </w:tcBorders>
                  <w:noWrap w:val="0"/>
                  <w:vAlign w:val="center"/>
                </w:tcPr>
                <w:p>
                  <w:pPr>
                    <w:spacing w:after="0" w:line="230" w:lineRule="exact"/>
                    <w:jc w:val="center"/>
                    <w:textAlignment w:val="center"/>
                    <w:rPr>
                      <w:rFonts w:hint="eastAsia" w:ascii="Times New Roman" w:hAnsi="Times New Roman"/>
                      <w:sz w:val="21"/>
                      <w:szCs w:val="21"/>
                      <w:lang w:val="en-US" w:eastAsia="zh-CN"/>
                    </w:rPr>
                  </w:pP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930" w:type="dxa"/>
                  <w:tcBorders>
                    <w:right w:val="single" w:color="auto" w:sz="4" w:space="0"/>
                    <w:tl2br w:val="nil"/>
                    <w:tr2bl w:val="nil"/>
                  </w:tcBorders>
                  <w:noWrap w:val="0"/>
                  <w:vAlign w:val="center"/>
                </w:tcPr>
                <w:p>
                  <w:pPr>
                    <w:spacing w:after="0" w:line="230" w:lineRule="exact"/>
                    <w:jc w:val="center"/>
                    <w:textAlignment w:val="center"/>
                    <w:rPr>
                      <w:rFonts w:hint="eastAsia" w:ascii="Times New Roman" w:hAnsi="Times New Roman"/>
                      <w:sz w:val="21"/>
                      <w:szCs w:val="21"/>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885" w:type="dxa"/>
                  <w:tcBorders>
                    <w:left w:val="single" w:color="auto" w:sz="4" w:space="0"/>
                    <w:tl2br w:val="nil"/>
                    <w:tr2bl w:val="nil"/>
                  </w:tcBorders>
                  <w:noWrap w:val="0"/>
                  <w:vAlign w:val="center"/>
                </w:tcPr>
                <w:p>
                  <w:pPr>
                    <w:spacing w:after="0" w:line="230" w:lineRule="exact"/>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915" w:type="dxa"/>
                  <w:tcBorders>
                    <w:tl2br w:val="nil"/>
                    <w:tr2bl w:val="nil"/>
                  </w:tcBorders>
                  <w:noWrap w:val="0"/>
                  <w:vAlign w:val="center"/>
                </w:tcPr>
                <w:p>
                  <w:pPr>
                    <w:spacing w:after="0" w:line="230" w:lineRule="exact"/>
                    <w:jc w:val="center"/>
                    <w:textAlignment w:val="center"/>
                    <w:rPr>
                      <w:rFonts w:hint="eastAsia" w:ascii="Times New Roman" w:hAnsi="Times New Roman"/>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外上风向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930" w:type="dxa"/>
                  <w:tcBorders>
                    <w:tl2br w:val="nil"/>
                    <w:tr2bl w:val="nil"/>
                  </w:tcBorders>
                  <w:noWrap w:val="0"/>
                  <w:vAlign w:val="center"/>
                </w:tcPr>
                <w:p>
                  <w:pPr>
                    <w:spacing w:after="0" w:line="230" w:lineRule="exact"/>
                    <w:jc w:val="center"/>
                    <w:textAlignment w:val="center"/>
                    <w:rPr>
                      <w:rFonts w:hint="eastAsia" w:ascii="Times New Roman" w:hAnsi="Times New Roman"/>
                      <w:sz w:val="21"/>
                      <w:szCs w:val="21"/>
                      <w:lang w:val="en-US" w:eastAsia="zh-CN"/>
                    </w:rPr>
                  </w:pP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960" w:type="dxa"/>
                  <w:tcBorders>
                    <w:right w:val="single" w:color="auto" w:sz="4" w:space="0"/>
                    <w:tl2br w:val="nil"/>
                    <w:tr2bl w:val="nil"/>
                  </w:tcBorders>
                  <w:noWrap w:val="0"/>
                  <w:vAlign w:val="center"/>
                </w:tcPr>
                <w:p>
                  <w:pPr>
                    <w:spacing w:after="0" w:line="230" w:lineRule="exact"/>
                    <w:jc w:val="center"/>
                    <w:textAlignment w:val="center"/>
                    <w:rPr>
                      <w:rFonts w:hint="eastAsia" w:ascii="Times New Roman" w:hAnsi="Times New Roman"/>
                      <w:sz w:val="21"/>
                      <w:szCs w:val="21"/>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825" w:type="dxa"/>
                  <w:tcBorders>
                    <w:left w:val="single" w:color="auto" w:sz="4" w:space="0"/>
                    <w:tl2br w:val="nil"/>
                    <w:tr2bl w:val="nil"/>
                  </w:tcBorders>
                  <w:noWrap w:val="0"/>
                  <w:vAlign w:val="center"/>
                </w:tcPr>
                <w:p>
                  <w:pPr>
                    <w:spacing w:after="0" w:line="230" w:lineRule="exact"/>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lang w:val="en-US" w:eastAsia="zh-CN"/>
                    </w:rPr>
                    <w:t>外</w:t>
                  </w:r>
                  <w:r>
                    <w:rPr>
                      <w:rFonts w:hint="eastAsia" w:ascii="Times New Roman" w:hAnsi="Times New Roman" w:cs="Times New Roman"/>
                      <w:color w:val="auto"/>
                      <w:sz w:val="21"/>
                      <w:szCs w:val="21"/>
                      <w:lang w:val="en-US" w:eastAsia="zh-CN"/>
                    </w:rPr>
                    <w:t>下</w:t>
                  </w:r>
                  <w:r>
                    <w:rPr>
                      <w:rFonts w:hint="eastAsia" w:ascii="Times New Roman" w:hAnsi="Times New Roman" w:eastAsia="宋体" w:cs="Times New Roman"/>
                      <w:color w:val="auto"/>
                      <w:sz w:val="21"/>
                      <w:szCs w:val="21"/>
                      <w:lang w:val="en-US" w:eastAsia="zh-CN"/>
                    </w:rPr>
                    <w:t>风向</w:t>
                  </w: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0m</w:t>
                  </w:r>
                </w:p>
              </w:tc>
              <w:tc>
                <w:tcPr>
                  <w:tcW w:w="1157" w:type="dxa"/>
                  <w:vMerge w:val="restart"/>
                  <w:tcBorders>
                    <w:tl2br w:val="nil"/>
                    <w:tr2bl w:val="nil"/>
                  </w:tcBorders>
                  <w:noWrap w:val="0"/>
                  <w:vAlign w:val="center"/>
                </w:tcPr>
                <w:p>
                  <w:pPr>
                    <w:spacing w:line="240" w:lineRule="auto"/>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《大气污染物综合排放标准》（GB16297-1996）无组织排放</w:t>
                  </w:r>
                  <w:r>
                    <w:rPr>
                      <w:rFonts w:hint="eastAsia" w:ascii="Times New Roman" w:hAnsi="Times New Roman"/>
                      <w:color w:val="auto"/>
                      <w:sz w:val="21"/>
                      <w:szCs w:val="21"/>
                      <w:lang w:val="en-US" w:eastAsia="zh-CN"/>
                    </w:rPr>
                    <w:t>浓度限值：1.0</w:t>
                  </w:r>
                  <w:r>
                    <w:rPr>
                      <w:rFonts w:hint="eastAsia"/>
                      <w:color w:val="auto"/>
                      <w:spacing w:val="4"/>
                      <w:sz w:val="24"/>
                      <w:lang w:val="en-US" w:eastAsia="zh-CN"/>
                    </w:rPr>
                    <w:t>mg/m</w:t>
                  </w:r>
                  <w:r>
                    <w:rPr>
                      <w:rFonts w:hint="eastAsia"/>
                      <w:color w:val="auto"/>
                      <w:spacing w:val="6"/>
                      <w:sz w:val="24"/>
                      <w:vertAlign w:val="superscript"/>
                      <w:lang w:val="en-US" w:eastAsia="zh-CN"/>
                    </w:rPr>
                    <w:t>3</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44" w:hRule="atLeast"/>
                <w:jc w:val="center"/>
              </w:trPr>
              <w:tc>
                <w:tcPr>
                  <w:tcW w:w="723" w:type="dxa"/>
                  <w:vMerge w:val="restart"/>
                  <w:tcBorders>
                    <w:tl2br w:val="nil"/>
                    <w:tr2bl w:val="nil"/>
                  </w:tcBorders>
                  <w:noWrap w:val="0"/>
                  <w:vAlign w:val="center"/>
                </w:tcPr>
                <w:p>
                  <w:pPr>
                    <w:widowControl/>
                    <w:jc w:val="center"/>
                    <w:textAlignment w:val="center"/>
                    <w:rPr>
                      <w:rFonts w:hint="eastAsia" w:ascii="Times New Roman" w:hAnsi="Times New Roman"/>
                      <w:sz w:val="21"/>
                      <w:szCs w:val="21"/>
                      <w:lang w:eastAsia="zh-CN"/>
                    </w:rPr>
                  </w:pPr>
                  <w:r>
                    <w:rPr>
                      <w:rFonts w:hint="eastAsia" w:ascii="Times New Roman" w:hAnsi="Times New Roman"/>
                      <w:sz w:val="21"/>
                      <w:szCs w:val="21"/>
                      <w:lang w:eastAsia="zh-CN"/>
                    </w:rPr>
                    <w:t>颗粒物（</w:t>
                  </w:r>
                  <w:r>
                    <w:rPr>
                      <w:rFonts w:hint="eastAsia" w:ascii="Times New Roman" w:hAnsi="Times New Roman"/>
                      <w:sz w:val="21"/>
                      <w:szCs w:val="21"/>
                    </w:rPr>
                    <w:t>mg/m</w:t>
                  </w:r>
                  <w:r>
                    <w:rPr>
                      <w:rFonts w:hint="eastAsia" w:ascii="Times New Roman" w:hAnsi="Times New Roman"/>
                      <w:sz w:val="21"/>
                      <w:szCs w:val="21"/>
                      <w:vertAlign w:val="superscript"/>
                    </w:rPr>
                    <w:t>3</w:t>
                  </w:r>
                  <w:r>
                    <w:rPr>
                      <w:rFonts w:hint="eastAsia" w:ascii="Times New Roman" w:hAnsi="Times New Roman"/>
                      <w:sz w:val="21"/>
                      <w:szCs w:val="21"/>
                      <w:lang w:eastAsia="zh-CN"/>
                    </w:rPr>
                    <w:t>）</w:t>
                  </w:r>
                </w:p>
              </w:tc>
              <w:tc>
                <w:tcPr>
                  <w:tcW w:w="975" w:type="dxa"/>
                  <w:tcBorders>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0.123</w:t>
                  </w:r>
                </w:p>
              </w:tc>
              <w:tc>
                <w:tcPr>
                  <w:tcW w:w="975" w:type="dxa"/>
                  <w:tcBorders>
                    <w:bottom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0.141</w:t>
                  </w:r>
                </w:p>
              </w:tc>
              <w:tc>
                <w:tcPr>
                  <w:tcW w:w="930" w:type="dxa"/>
                  <w:tcBorders>
                    <w:bottom w:val="single" w:color="auto" w:sz="4" w:space="0"/>
                    <w:right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.143</w:t>
                  </w:r>
                </w:p>
              </w:tc>
              <w:tc>
                <w:tcPr>
                  <w:tcW w:w="885" w:type="dxa"/>
                  <w:tcBorders>
                    <w:left w:val="single" w:color="auto" w:sz="4" w:space="0"/>
                    <w:bottom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915" w:type="dxa"/>
                  <w:tcBorders>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0.125</w:t>
                  </w:r>
                </w:p>
              </w:tc>
              <w:tc>
                <w:tcPr>
                  <w:tcW w:w="930" w:type="dxa"/>
                  <w:tcBorders>
                    <w:bottom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960" w:type="dxa"/>
                  <w:tcBorders>
                    <w:bottom w:val="single" w:color="auto" w:sz="4" w:space="0"/>
                    <w:right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0.145</w:t>
                  </w:r>
                </w:p>
              </w:tc>
              <w:tc>
                <w:tcPr>
                  <w:tcW w:w="825" w:type="dxa"/>
                  <w:tcBorders>
                    <w:left w:val="single" w:color="auto" w:sz="4" w:space="0"/>
                    <w:bottom w:val="single" w:color="auto" w:sz="4" w:space="0"/>
                    <w:tl2br w:val="nil"/>
                    <w:tr2bl w:val="nil"/>
                  </w:tcBorders>
                  <w:noWrap w:val="0"/>
                  <w:vAlign w:val="center"/>
                </w:tcPr>
                <w:p>
                  <w:pPr>
                    <w:spacing w:line="230" w:lineRule="exact"/>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0.141</w:t>
                  </w:r>
                </w:p>
              </w:tc>
              <w:tc>
                <w:tcPr>
                  <w:tcW w:w="1157" w:type="dxa"/>
                  <w:vMerge w:val="continue"/>
                  <w:tcBorders>
                    <w:tl2br w:val="nil"/>
                    <w:tr2bl w:val="nil"/>
                  </w:tcBorders>
                  <w:noWrap w:val="0"/>
                  <w:vAlign w:val="center"/>
                </w:tcPr>
                <w:p>
                  <w:pPr>
                    <w:spacing w:line="230" w:lineRule="exact"/>
                    <w:jc w:val="center"/>
                    <w:rPr>
                      <w:rFonts w:hint="eastAsia" w:ascii="Times New Roman" w:hAnsi="Times New Roman"/>
                      <w:b/>
                      <w:bCs/>
                      <w:sz w:val="21"/>
                      <w:szCs w:val="21"/>
                      <w:lang w:val="en-US" w:eastAsia="zh-CN"/>
                    </w:rPr>
                  </w:pP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67" w:hRule="atLeast"/>
                <w:jc w:val="center"/>
              </w:trPr>
              <w:tc>
                <w:tcPr>
                  <w:tcW w:w="723" w:type="dxa"/>
                  <w:vMerge w:val="continue"/>
                  <w:tcBorders>
                    <w:tl2br w:val="nil"/>
                    <w:tr2bl w:val="nil"/>
                  </w:tcBorders>
                  <w:noWrap w:val="0"/>
                  <w:vAlign w:val="center"/>
                </w:tcPr>
                <w:p>
                  <w:pPr>
                    <w:jc w:val="center"/>
                    <w:rPr>
                      <w:rFonts w:ascii="Times New Roman" w:hAnsi="Times New Roman"/>
                      <w:sz w:val="21"/>
                      <w:szCs w:val="21"/>
                    </w:rPr>
                  </w:pPr>
                </w:p>
              </w:tc>
              <w:tc>
                <w:tcPr>
                  <w:tcW w:w="975" w:type="dxa"/>
                  <w:tcBorders>
                    <w:tl2br w:val="nil"/>
                    <w:tr2bl w:val="nil"/>
                  </w:tcBorders>
                  <w:noWrap w:val="0"/>
                  <w:vAlign w:val="center"/>
                </w:tcPr>
                <w:p>
                  <w:pPr>
                    <w:widowControl/>
                    <w:jc w:val="center"/>
                    <w:textAlignment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0.125</w:t>
                  </w:r>
                </w:p>
              </w:tc>
              <w:tc>
                <w:tcPr>
                  <w:tcW w:w="975" w:type="dxa"/>
                  <w:tcBorders>
                    <w:bottom w:val="single" w:color="auto" w:sz="4" w:space="0"/>
                    <w:tl2br w:val="nil"/>
                    <w:tr2bl w:val="nil"/>
                  </w:tcBorders>
                  <w:noWrap w:val="0"/>
                  <w:vAlign w:val="center"/>
                </w:tcPr>
                <w:p>
                  <w:pPr>
                    <w:widowControl/>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0.143</w:t>
                  </w:r>
                </w:p>
              </w:tc>
              <w:tc>
                <w:tcPr>
                  <w:tcW w:w="93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0.143</w:t>
                  </w:r>
                </w:p>
              </w:tc>
              <w:tc>
                <w:tcPr>
                  <w:tcW w:w="88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0.145</w:t>
                  </w:r>
                </w:p>
              </w:tc>
              <w:tc>
                <w:tcPr>
                  <w:tcW w:w="915" w:type="dxa"/>
                  <w:tcBorders>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0.123</w:t>
                  </w:r>
                </w:p>
              </w:tc>
              <w:tc>
                <w:tcPr>
                  <w:tcW w:w="930" w:type="dxa"/>
                  <w:tcBorders>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0.145</w:t>
                  </w:r>
                </w:p>
              </w:tc>
              <w:tc>
                <w:tcPr>
                  <w:tcW w:w="96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82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1157" w:type="dxa"/>
                  <w:vMerge w:val="continue"/>
                  <w:tcBorders>
                    <w:tl2br w:val="nil"/>
                    <w:tr2bl w:val="nil"/>
                  </w:tcBorders>
                  <w:noWrap w:val="0"/>
                  <w:vAlign w:val="center"/>
                </w:tcPr>
                <w:p>
                  <w:pPr>
                    <w:widowControl/>
                    <w:jc w:val="center"/>
                    <w:textAlignment w:val="center"/>
                    <w:rPr>
                      <w:rFonts w:hint="eastAsia" w:ascii="Times New Roman" w:hAnsi="Times New Roman"/>
                      <w:sz w:val="21"/>
                      <w:szCs w:val="21"/>
                    </w:rPr>
                  </w:pP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399" w:hRule="atLeast"/>
                <w:jc w:val="center"/>
              </w:trPr>
              <w:tc>
                <w:tcPr>
                  <w:tcW w:w="723" w:type="dxa"/>
                  <w:vMerge w:val="continue"/>
                  <w:tcBorders>
                    <w:tl2br w:val="nil"/>
                    <w:tr2bl w:val="nil"/>
                  </w:tcBorders>
                  <w:noWrap w:val="0"/>
                  <w:vAlign w:val="center"/>
                </w:tcPr>
                <w:p>
                  <w:pPr>
                    <w:jc w:val="center"/>
                    <w:rPr>
                      <w:rFonts w:ascii="Times New Roman" w:hAnsi="Times New Roman"/>
                      <w:sz w:val="21"/>
                      <w:szCs w:val="21"/>
                    </w:rPr>
                  </w:pPr>
                </w:p>
              </w:tc>
              <w:tc>
                <w:tcPr>
                  <w:tcW w:w="975" w:type="dxa"/>
                  <w:tcBorders>
                    <w:tl2br w:val="nil"/>
                    <w:tr2bl w:val="nil"/>
                  </w:tcBorders>
                  <w:noWrap w:val="0"/>
                  <w:vAlign w:val="center"/>
                </w:tcPr>
                <w:p>
                  <w:pPr>
                    <w:widowControl/>
                    <w:jc w:val="center"/>
                    <w:textAlignment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0.123</w:t>
                  </w:r>
                </w:p>
              </w:tc>
              <w:tc>
                <w:tcPr>
                  <w:tcW w:w="975" w:type="dxa"/>
                  <w:tcBorders>
                    <w:bottom w:val="single" w:color="auto" w:sz="4" w:space="0"/>
                    <w:tl2br w:val="nil"/>
                    <w:tr2bl w:val="nil"/>
                  </w:tcBorders>
                  <w:noWrap w:val="0"/>
                  <w:vAlign w:val="center"/>
                </w:tcPr>
                <w:p>
                  <w:pPr>
                    <w:widowControl/>
                    <w:jc w:val="center"/>
                    <w:textAlignment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0.143</w:t>
                  </w:r>
                </w:p>
              </w:tc>
              <w:tc>
                <w:tcPr>
                  <w:tcW w:w="93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0.145</w:t>
                  </w:r>
                </w:p>
              </w:tc>
              <w:tc>
                <w:tcPr>
                  <w:tcW w:w="88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915" w:type="dxa"/>
                  <w:tcBorders>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0.124</w:t>
                  </w:r>
                </w:p>
              </w:tc>
              <w:tc>
                <w:tcPr>
                  <w:tcW w:w="930" w:type="dxa"/>
                  <w:tcBorders>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0.145</w:t>
                  </w:r>
                </w:p>
              </w:tc>
              <w:tc>
                <w:tcPr>
                  <w:tcW w:w="96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82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1157" w:type="dxa"/>
                  <w:vMerge w:val="continue"/>
                  <w:tcBorders>
                    <w:tl2br w:val="nil"/>
                    <w:tr2bl w:val="nil"/>
                  </w:tcBorders>
                  <w:noWrap w:val="0"/>
                  <w:vAlign w:val="center"/>
                </w:tcPr>
                <w:p>
                  <w:pPr>
                    <w:widowControl/>
                    <w:jc w:val="center"/>
                    <w:textAlignment w:val="center"/>
                    <w:rPr>
                      <w:rFonts w:hint="eastAsia" w:ascii="Times New Roman" w:hAnsi="Times New Roman"/>
                      <w:sz w:val="21"/>
                      <w:szCs w:val="21"/>
                    </w:rPr>
                  </w:pP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06" w:hRule="atLeast"/>
                <w:jc w:val="center"/>
              </w:trPr>
              <w:tc>
                <w:tcPr>
                  <w:tcW w:w="723" w:type="dxa"/>
                  <w:vMerge w:val="continue"/>
                  <w:tcBorders>
                    <w:tl2br w:val="nil"/>
                    <w:tr2bl w:val="nil"/>
                  </w:tcBorders>
                  <w:noWrap w:val="0"/>
                  <w:vAlign w:val="center"/>
                </w:tcPr>
                <w:p>
                  <w:pPr>
                    <w:widowControl/>
                    <w:jc w:val="center"/>
                    <w:textAlignment w:val="center"/>
                    <w:rPr>
                      <w:rFonts w:ascii="Times New Roman" w:hAnsi="Times New Roman"/>
                      <w:sz w:val="21"/>
                      <w:szCs w:val="21"/>
                    </w:rPr>
                  </w:pPr>
                </w:p>
              </w:tc>
              <w:tc>
                <w:tcPr>
                  <w:tcW w:w="975" w:type="dxa"/>
                  <w:tcBorders>
                    <w:tl2br w:val="nil"/>
                    <w:tr2bl w:val="nil"/>
                  </w:tcBorders>
                  <w:noWrap w:val="0"/>
                  <w:vAlign w:val="center"/>
                </w:tcPr>
                <w:p>
                  <w:pPr>
                    <w:widowControl/>
                    <w:numPr>
                      <w:ilvl w:val="0"/>
                      <w:numId w:val="0"/>
                    </w:numPr>
                    <w:jc w:val="center"/>
                    <w:textAlignment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0.123</w:t>
                  </w:r>
                </w:p>
              </w:tc>
              <w:tc>
                <w:tcPr>
                  <w:tcW w:w="975" w:type="dxa"/>
                  <w:tcBorders>
                    <w:bottom w:val="single" w:color="auto" w:sz="4" w:space="0"/>
                    <w:tl2br w:val="nil"/>
                    <w:tr2bl w:val="nil"/>
                  </w:tcBorders>
                  <w:noWrap w:val="0"/>
                  <w:vAlign w:val="center"/>
                </w:tcPr>
                <w:p>
                  <w:pPr>
                    <w:widowControl/>
                    <w:jc w:val="center"/>
                    <w:textAlignment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0.143</w:t>
                  </w:r>
                </w:p>
              </w:tc>
              <w:tc>
                <w:tcPr>
                  <w:tcW w:w="93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0.141</w:t>
                  </w:r>
                </w:p>
              </w:tc>
              <w:tc>
                <w:tcPr>
                  <w:tcW w:w="88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915" w:type="dxa"/>
                  <w:tcBorders>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0.123</w:t>
                  </w:r>
                </w:p>
              </w:tc>
              <w:tc>
                <w:tcPr>
                  <w:tcW w:w="930" w:type="dxa"/>
                  <w:tcBorders>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960" w:type="dxa"/>
                  <w:tcBorders>
                    <w:bottom w:val="single" w:color="auto" w:sz="4" w:space="0"/>
                    <w:right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0.141</w:t>
                  </w:r>
                </w:p>
              </w:tc>
              <w:tc>
                <w:tcPr>
                  <w:tcW w:w="825" w:type="dxa"/>
                  <w:tcBorders>
                    <w:left w:val="single" w:color="auto" w:sz="4" w:space="0"/>
                    <w:bottom w:val="single" w:color="auto" w:sz="4" w:space="0"/>
                    <w:tl2br w:val="nil"/>
                    <w:tr2bl w:val="nil"/>
                  </w:tcBorders>
                  <w:noWrap w:val="0"/>
                  <w:vAlign w:val="center"/>
                </w:tcPr>
                <w:p>
                  <w:pPr>
                    <w:widowControl/>
                    <w:jc w:val="center"/>
                    <w:textAlignment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0.143</w:t>
                  </w:r>
                </w:p>
              </w:tc>
              <w:tc>
                <w:tcPr>
                  <w:tcW w:w="1157" w:type="dxa"/>
                  <w:vMerge w:val="continue"/>
                  <w:tcBorders>
                    <w:tl2br w:val="nil"/>
                    <w:tr2bl w:val="nil"/>
                  </w:tcBorders>
                  <w:noWrap w:val="0"/>
                  <w:vAlign w:val="center"/>
                </w:tcPr>
                <w:p>
                  <w:pPr>
                    <w:widowControl/>
                    <w:jc w:val="center"/>
                    <w:textAlignment w:val="center"/>
                    <w:rPr>
                      <w:rFonts w:hint="eastAsia" w:ascii="Times New Roman" w:hAnsi="Times New Roman"/>
                      <w:sz w:val="21"/>
                      <w:szCs w:val="21"/>
                    </w:rPr>
                  </w:pP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88" w:hRule="atLeast"/>
                <w:jc w:val="center"/>
              </w:trPr>
              <w:tc>
                <w:tcPr>
                  <w:tcW w:w="9275" w:type="dxa"/>
                  <w:gridSpan w:val="10"/>
                  <w:tcBorders>
                    <w:tl2br w:val="nil"/>
                    <w:tr2bl w:val="nil"/>
                  </w:tcBorders>
                  <w:noWrap w:val="0"/>
                  <w:vAlign w:val="center"/>
                </w:tcPr>
                <w:p>
                  <w:pPr>
                    <w:widowControl/>
                    <w:jc w:val="center"/>
                    <w:textAlignment w:val="center"/>
                    <w:rPr>
                      <w:rFonts w:hint="eastAsia" w:ascii="Times New Roman" w:hAnsi="Times New Roman" w:eastAsia="宋体"/>
                      <w:sz w:val="21"/>
                      <w:szCs w:val="21"/>
                      <w:lang w:eastAsia="zh-CN"/>
                    </w:rPr>
                  </w:pPr>
                  <w:r>
                    <w:rPr>
                      <w:rFonts w:hint="eastAsia" w:ascii="Times New Roman" w:hAnsi="Times New Roman"/>
                      <w:sz w:val="21"/>
                      <w:szCs w:val="21"/>
                      <w:lang w:eastAsia="zh-CN"/>
                    </w:rPr>
                    <w:t>注：监测期间主要风向为西北风。</w:t>
                  </w:r>
                </w:p>
              </w:tc>
            </w:tr>
          </w:tbl>
          <w:p>
            <w:pPr>
              <w:spacing w:line="360" w:lineRule="auto"/>
              <w:ind w:firstLine="744" w:firstLineChars="300"/>
              <w:rPr>
                <w:rFonts w:hint="eastAsia"/>
                <w:color w:val="auto"/>
                <w:spacing w:val="4"/>
                <w:sz w:val="24"/>
                <w:lang w:val="en-US" w:eastAsia="zh-CN"/>
              </w:rPr>
            </w:pPr>
            <w:r>
              <w:rPr>
                <w:rFonts w:hint="eastAsia"/>
                <w:color w:val="auto"/>
                <w:spacing w:val="4"/>
                <w:sz w:val="24"/>
                <w:lang w:val="en-US" w:eastAsia="zh-CN"/>
              </w:rPr>
              <w:t>由表27监测结果可见，无组织颗粒物满足《大气污染物综合排放标准》（GB16297-1996）无组织排放浓度限值，即颗粒物≤1.0mg/m</w:t>
            </w:r>
            <w:r>
              <w:rPr>
                <w:rFonts w:hint="eastAsia"/>
                <w:color w:val="auto"/>
                <w:spacing w:val="6"/>
                <w:sz w:val="24"/>
                <w:vertAlign w:val="superscript"/>
                <w:lang w:val="en-US" w:eastAsia="zh-CN"/>
              </w:rPr>
              <w:t>3</w:t>
            </w:r>
            <w:r>
              <w:rPr>
                <w:rFonts w:hint="eastAsia"/>
                <w:color w:val="auto"/>
                <w:spacing w:val="4"/>
                <w:sz w:val="24"/>
                <w:lang w:val="en-US" w:eastAsia="zh-CN"/>
              </w:rPr>
              <w:t>。</w:t>
            </w:r>
          </w:p>
          <w:p>
            <w:pPr>
              <w:numPr>
                <w:ilvl w:val="0"/>
                <w:numId w:val="0"/>
              </w:numPr>
              <w:tabs>
                <w:tab w:val="left" w:pos="1725"/>
              </w:tabs>
              <w:spacing w:line="360" w:lineRule="auto"/>
              <w:ind w:leftChars="0" w:firstLine="241" w:firstLineChars="100"/>
              <w:rPr>
                <w:rFonts w:hint="eastAsia"/>
                <w:b/>
                <w:bCs/>
                <w:color w:val="auto"/>
                <w:sz w:val="24"/>
                <w:lang w:val="en-US" w:eastAsia="zh-CN"/>
              </w:rPr>
            </w:pPr>
            <w:r>
              <w:rPr>
                <w:rFonts w:hint="eastAsia"/>
                <w:b/>
                <w:bCs/>
                <w:color w:val="auto"/>
                <w:sz w:val="24"/>
                <w:lang w:val="en-US" w:eastAsia="zh-CN"/>
              </w:rPr>
              <w:t>2、有组织废气</w:t>
            </w:r>
          </w:p>
          <w:p>
            <w:pPr>
              <w:spacing w:line="360" w:lineRule="auto"/>
              <w:ind w:firstLine="422" w:firstLineChars="200"/>
              <w:jc w:val="both"/>
              <w:rPr>
                <w:rFonts w:hint="eastAsia"/>
                <w:b/>
                <w:bCs/>
                <w:color w:val="auto"/>
                <w:sz w:val="21"/>
                <w:szCs w:val="21"/>
                <w:lang w:val="en-US" w:eastAsia="zh-CN"/>
              </w:rPr>
            </w:pPr>
            <w:r>
              <w:rPr>
                <w:rFonts w:hint="eastAsia"/>
                <w:b/>
                <w:bCs/>
                <w:color w:val="auto"/>
                <w:sz w:val="21"/>
                <w:szCs w:val="21"/>
                <w:lang w:val="en-US" w:eastAsia="zh-CN"/>
              </w:rPr>
              <w:t>2.1 热风炉有组织废气</w:t>
            </w:r>
          </w:p>
          <w:p>
            <w:pPr>
              <w:spacing w:line="360" w:lineRule="auto"/>
              <w:jc w:val="center"/>
              <w:rPr>
                <w:rFonts w:hint="eastAsia"/>
                <w:lang w:val="en-US" w:eastAsia="zh-CN"/>
              </w:rPr>
            </w:pPr>
            <w:r>
              <w:rPr>
                <w:rFonts w:hint="eastAsia"/>
                <w:b/>
                <w:bCs/>
                <w:color w:val="auto"/>
                <w:sz w:val="21"/>
                <w:szCs w:val="21"/>
                <w:lang w:val="en-US" w:eastAsia="zh-CN"/>
              </w:rPr>
              <w:t xml:space="preserve">  </w:t>
            </w:r>
            <w:r>
              <w:rPr>
                <w:rFonts w:hint="eastAsia"/>
                <w:b/>
                <w:bCs/>
                <w:color w:val="auto"/>
                <w:sz w:val="21"/>
                <w:szCs w:val="21"/>
              </w:rPr>
              <w:t>表</w:t>
            </w:r>
            <w:r>
              <w:rPr>
                <w:rFonts w:hint="eastAsia"/>
                <w:b/>
                <w:bCs/>
                <w:color w:val="auto"/>
                <w:sz w:val="21"/>
                <w:szCs w:val="21"/>
                <w:lang w:val="en-US" w:eastAsia="zh-CN"/>
              </w:rPr>
              <w:t xml:space="preserve">28   </w:t>
            </w:r>
            <w:r>
              <w:rPr>
                <w:rFonts w:hint="eastAsia"/>
                <w:b/>
                <w:bCs/>
                <w:color w:val="auto"/>
                <w:sz w:val="21"/>
                <w:szCs w:val="21"/>
                <w:lang w:eastAsia="zh-CN"/>
              </w:rPr>
              <w:t>热风炉有组织</w:t>
            </w:r>
            <w:r>
              <w:rPr>
                <w:rFonts w:hint="eastAsia"/>
                <w:b/>
                <w:bCs/>
                <w:color w:val="auto"/>
                <w:sz w:val="21"/>
                <w:szCs w:val="21"/>
              </w:rPr>
              <w:t>废气检测结果汇总表（小时值）</w:t>
            </w:r>
            <w:r>
              <w:rPr>
                <w:bCs/>
                <w:color w:val="auto"/>
                <w:sz w:val="21"/>
                <w:szCs w:val="21"/>
              </w:rPr>
              <w:t xml:space="preserve"> </w:t>
            </w:r>
            <w:r>
              <w:rPr>
                <w:rFonts w:hint="eastAsia"/>
                <w:b/>
                <w:bCs/>
                <w:color w:val="auto"/>
                <w:sz w:val="21"/>
                <w:szCs w:val="21"/>
              </w:rPr>
              <w:t>单位：mg/m</w:t>
            </w:r>
            <w:r>
              <w:rPr>
                <w:rFonts w:hint="eastAsia"/>
                <w:b/>
                <w:bCs/>
                <w:color w:val="auto"/>
                <w:sz w:val="21"/>
                <w:szCs w:val="21"/>
                <w:vertAlign w:val="superscript"/>
                <w:lang w:val="en-US" w:eastAsia="zh-CN"/>
              </w:rPr>
              <w:t>3</w:t>
            </w:r>
          </w:p>
          <w:tbl>
            <w:tblPr>
              <w:tblStyle w:val="13"/>
              <w:tblW w:w="8948" w:type="dxa"/>
              <w:jc w:val="center"/>
              <w:tblInd w:w="-9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13"/>
              <w:gridCol w:w="761"/>
              <w:gridCol w:w="960"/>
              <w:gridCol w:w="750"/>
              <w:gridCol w:w="840"/>
              <w:gridCol w:w="15"/>
              <w:gridCol w:w="945"/>
              <w:gridCol w:w="840"/>
              <w:gridCol w:w="15"/>
              <w:gridCol w:w="870"/>
              <w:gridCol w:w="1125"/>
              <w:gridCol w:w="30"/>
              <w:gridCol w:w="10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656" w:hRule="atLeast"/>
                <w:jc w:val="center"/>
              </w:trPr>
              <w:tc>
                <w:tcPr>
                  <w:tcW w:w="713" w:type="dxa"/>
                  <w:vMerge w:val="restart"/>
                  <w:tcBorders>
                    <w:top w:val="single" w:color="auto" w:sz="4" w:space="0"/>
                    <w:left w:val="single" w:color="auto" w:sz="4" w:space="0"/>
                    <w:right w:val="single" w:color="auto" w:sz="4" w:space="0"/>
                  </w:tcBorders>
                  <w:noWrap w:val="0"/>
                  <w:vAlign w:val="center"/>
                </w:tcPr>
                <w:p>
                  <w:pPr>
                    <w:jc w:val="center"/>
                    <w:rPr>
                      <w:rFonts w:hint="eastAsia" w:eastAsia="宋体"/>
                      <w:szCs w:val="21"/>
                      <w:lang w:eastAsia="zh-CN"/>
                    </w:rPr>
                  </w:pPr>
                  <w:r>
                    <w:rPr>
                      <w:rFonts w:hint="eastAsia"/>
                      <w:szCs w:val="21"/>
                      <w:lang w:eastAsia="zh-CN"/>
                    </w:rPr>
                    <w:t>监测点位名称</w:t>
                  </w:r>
                </w:p>
              </w:tc>
              <w:tc>
                <w:tcPr>
                  <w:tcW w:w="761" w:type="dxa"/>
                  <w:vMerge w:val="restart"/>
                  <w:tcBorders>
                    <w:top w:val="single" w:color="auto" w:sz="4" w:space="0"/>
                    <w:left w:val="nil"/>
                    <w:right w:val="single" w:color="auto" w:sz="4" w:space="0"/>
                  </w:tcBorders>
                  <w:noWrap w:val="0"/>
                  <w:vAlign w:val="center"/>
                </w:tcPr>
                <w:p>
                  <w:pPr>
                    <w:jc w:val="center"/>
                    <w:rPr>
                      <w:rFonts w:hint="eastAsia"/>
                      <w:szCs w:val="21"/>
                      <w:lang w:val="en-US" w:eastAsia="zh-CN"/>
                    </w:rPr>
                  </w:pPr>
                  <w:r>
                    <w:rPr>
                      <w:rFonts w:hint="eastAsia"/>
                      <w:szCs w:val="21"/>
                      <w:lang w:val="en-US" w:eastAsia="zh-CN"/>
                    </w:rPr>
                    <w:t>监测</w:t>
                  </w:r>
                </w:p>
                <w:p>
                  <w:pPr>
                    <w:jc w:val="center"/>
                    <w:rPr>
                      <w:rFonts w:hint="eastAsia" w:eastAsia="宋体"/>
                      <w:szCs w:val="21"/>
                      <w:lang w:val="en-US" w:eastAsia="zh-CN"/>
                    </w:rPr>
                  </w:pPr>
                  <w:r>
                    <w:rPr>
                      <w:rFonts w:hint="eastAsia"/>
                      <w:szCs w:val="21"/>
                      <w:lang w:val="en-US" w:eastAsia="zh-CN"/>
                    </w:rPr>
                    <w:t>日期</w:t>
                  </w:r>
                </w:p>
              </w:tc>
              <w:tc>
                <w:tcPr>
                  <w:tcW w:w="960" w:type="dxa"/>
                  <w:vMerge w:val="restart"/>
                  <w:tcBorders>
                    <w:top w:val="single" w:color="auto" w:sz="4" w:space="0"/>
                    <w:left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排气量（m</w:t>
                  </w:r>
                  <w:r>
                    <w:rPr>
                      <w:rFonts w:hint="eastAsia"/>
                      <w:szCs w:val="21"/>
                      <w:vertAlign w:val="superscript"/>
                      <w:lang w:val="en-US" w:eastAsia="zh-CN"/>
                    </w:rPr>
                    <w:t>3</w:t>
                  </w:r>
                  <w:r>
                    <w:rPr>
                      <w:rFonts w:hint="eastAsia"/>
                      <w:szCs w:val="21"/>
                      <w:lang w:val="en-US" w:eastAsia="zh-CN"/>
                    </w:rPr>
                    <w:t>/h）</w:t>
                  </w:r>
                </w:p>
              </w:tc>
              <w:tc>
                <w:tcPr>
                  <w:tcW w:w="750" w:type="dxa"/>
                  <w:vMerge w:val="restart"/>
                  <w:tcBorders>
                    <w:top w:val="single" w:color="auto" w:sz="4" w:space="0"/>
                    <w:left w:val="single" w:color="auto" w:sz="4" w:space="0"/>
                    <w:right w:val="single" w:color="auto" w:sz="4" w:space="0"/>
                  </w:tcBorders>
                  <w:noWrap w:val="0"/>
                  <w:vAlign w:val="center"/>
                </w:tcPr>
                <w:p>
                  <w:pPr>
                    <w:jc w:val="center"/>
                    <w:rPr>
                      <w:rFonts w:hint="eastAsia" w:eastAsia="宋体"/>
                      <w:szCs w:val="21"/>
                      <w:lang w:val="en-US" w:eastAsia="zh-CN"/>
                    </w:rPr>
                  </w:pPr>
                  <w:r>
                    <w:rPr>
                      <w:rFonts w:hint="eastAsia"/>
                      <w:szCs w:val="21"/>
                      <w:lang w:val="en-US" w:eastAsia="zh-CN"/>
                    </w:rPr>
                    <w:t>含氧量（%）</w:t>
                  </w:r>
                </w:p>
              </w:tc>
              <w:tc>
                <w:tcPr>
                  <w:tcW w:w="1800" w:type="dxa"/>
                  <w:gridSpan w:val="3"/>
                  <w:tcBorders>
                    <w:top w:val="single" w:color="auto" w:sz="4" w:space="0"/>
                    <w:left w:val="nil"/>
                    <w:bottom w:val="single" w:color="auto" w:sz="4" w:space="0"/>
                    <w:right w:val="single" w:color="auto" w:sz="4" w:space="0"/>
                  </w:tcBorders>
                  <w:noWrap w:val="0"/>
                  <w:vAlign w:val="center"/>
                </w:tcPr>
                <w:p>
                  <w:pPr>
                    <w:jc w:val="center"/>
                    <w:rPr>
                      <w:rFonts w:hint="eastAsia"/>
                      <w:szCs w:val="21"/>
                      <w:lang w:eastAsia="zh-CN"/>
                    </w:rPr>
                  </w:pPr>
                  <w:r>
                    <w:rPr>
                      <w:rFonts w:hint="eastAsia"/>
                      <w:szCs w:val="21"/>
                      <w:lang w:eastAsia="zh-CN"/>
                    </w:rPr>
                    <w:t>颗粒物</w:t>
                  </w:r>
                  <w:r>
                    <w:rPr>
                      <w:rFonts w:hAnsi="宋体"/>
                      <w:szCs w:val="21"/>
                    </w:rPr>
                    <w:t>（</w:t>
                  </w:r>
                  <w:r>
                    <w:rPr>
                      <w:szCs w:val="21"/>
                    </w:rPr>
                    <w:t>mg/m</w:t>
                  </w:r>
                  <w:r>
                    <w:rPr>
                      <w:szCs w:val="21"/>
                      <w:vertAlign w:val="superscript"/>
                    </w:rPr>
                    <w:t>3</w:t>
                  </w:r>
                  <w:r>
                    <w:rPr>
                      <w:rFonts w:hAnsi="宋体"/>
                      <w:szCs w:val="21"/>
                    </w:rPr>
                    <w:t>）</w:t>
                  </w:r>
                </w:p>
              </w:tc>
              <w:tc>
                <w:tcPr>
                  <w:tcW w:w="1725" w:type="dxa"/>
                  <w:gridSpan w:val="3"/>
                  <w:tcBorders>
                    <w:top w:val="single" w:color="auto" w:sz="4" w:space="0"/>
                    <w:left w:val="nil"/>
                    <w:bottom w:val="single" w:color="auto" w:sz="4" w:space="0"/>
                    <w:right w:val="single" w:color="auto" w:sz="4" w:space="0"/>
                  </w:tcBorders>
                  <w:noWrap w:val="0"/>
                  <w:vAlign w:val="center"/>
                </w:tcPr>
                <w:p>
                  <w:pPr>
                    <w:jc w:val="center"/>
                    <w:rPr>
                      <w:szCs w:val="21"/>
                    </w:rPr>
                  </w:pPr>
                  <w:r>
                    <w:rPr>
                      <w:szCs w:val="21"/>
                    </w:rPr>
                    <w:t>SO</w:t>
                  </w:r>
                  <w:r>
                    <w:rPr>
                      <w:szCs w:val="21"/>
                      <w:vertAlign w:val="subscript"/>
                    </w:rPr>
                    <w:t>2</w:t>
                  </w:r>
                  <w:r>
                    <w:rPr>
                      <w:rFonts w:hAnsi="宋体"/>
                      <w:szCs w:val="21"/>
                    </w:rPr>
                    <w:t>（</w:t>
                  </w:r>
                  <w:r>
                    <w:rPr>
                      <w:szCs w:val="21"/>
                    </w:rPr>
                    <w:t>mg/m</w:t>
                  </w:r>
                  <w:r>
                    <w:rPr>
                      <w:szCs w:val="21"/>
                      <w:vertAlign w:val="superscript"/>
                    </w:rPr>
                    <w:t>3</w:t>
                  </w:r>
                  <w:r>
                    <w:rPr>
                      <w:rFonts w:hAnsi="宋体"/>
                      <w:szCs w:val="21"/>
                    </w:rPr>
                    <w:t>）</w:t>
                  </w:r>
                </w:p>
              </w:tc>
              <w:tc>
                <w:tcPr>
                  <w:tcW w:w="2239" w:type="dxa"/>
                  <w:gridSpan w:val="3"/>
                  <w:tcBorders>
                    <w:top w:val="single" w:color="auto" w:sz="4" w:space="0"/>
                    <w:left w:val="nil"/>
                    <w:bottom w:val="single" w:color="auto" w:sz="4" w:space="0"/>
                    <w:right w:val="single" w:color="auto" w:sz="4" w:space="0"/>
                  </w:tcBorders>
                  <w:noWrap w:val="0"/>
                  <w:vAlign w:val="center"/>
                </w:tcPr>
                <w:p>
                  <w:pPr>
                    <w:jc w:val="center"/>
                    <w:rPr>
                      <w:rFonts w:hint="eastAsia" w:eastAsia="宋体"/>
                      <w:szCs w:val="21"/>
                      <w:vertAlign w:val="baseline"/>
                      <w:lang w:eastAsia="zh-CN"/>
                    </w:rPr>
                  </w:pPr>
                  <w:r>
                    <w:rPr>
                      <w:szCs w:val="21"/>
                    </w:rPr>
                    <w:t>NO</w:t>
                  </w:r>
                  <w:r>
                    <w:rPr>
                      <w:szCs w:val="21"/>
                      <w:vertAlign w:val="subscript"/>
                    </w:rPr>
                    <w:t>X</w:t>
                  </w:r>
                  <w:r>
                    <w:rPr>
                      <w:rFonts w:hAnsi="宋体"/>
                      <w:szCs w:val="21"/>
                    </w:rPr>
                    <w:t>（</w:t>
                  </w:r>
                  <w:r>
                    <w:rPr>
                      <w:szCs w:val="21"/>
                    </w:rPr>
                    <w:t>mg/m</w:t>
                  </w:r>
                  <w:r>
                    <w:rPr>
                      <w:szCs w:val="21"/>
                      <w:vertAlign w:val="superscript"/>
                    </w:rPr>
                    <w:t>3</w:t>
                  </w:r>
                  <w:r>
                    <w:rPr>
                      <w:rFonts w:hint="eastAsia"/>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62" w:hRule="atLeast"/>
                <w:jc w:val="center"/>
              </w:trPr>
              <w:tc>
                <w:tcPr>
                  <w:tcW w:w="713" w:type="dxa"/>
                  <w:vMerge w:val="continue"/>
                  <w:tcBorders>
                    <w:left w:val="single" w:color="auto" w:sz="4" w:space="0"/>
                    <w:bottom w:val="single" w:color="auto" w:sz="4" w:space="0"/>
                    <w:right w:val="single" w:color="auto" w:sz="4" w:space="0"/>
                  </w:tcBorders>
                  <w:noWrap w:val="0"/>
                  <w:vAlign w:val="center"/>
                </w:tcPr>
                <w:p>
                  <w:pPr>
                    <w:jc w:val="center"/>
                    <w:rPr>
                      <w:rFonts w:hint="eastAsia"/>
                      <w:szCs w:val="21"/>
                      <w:lang w:eastAsia="zh-CN"/>
                    </w:rPr>
                  </w:pPr>
                </w:p>
              </w:tc>
              <w:tc>
                <w:tcPr>
                  <w:tcW w:w="761" w:type="dxa"/>
                  <w:vMerge w:val="continue"/>
                  <w:tcBorders>
                    <w:left w:val="nil"/>
                    <w:bottom w:val="single" w:color="auto" w:sz="4" w:space="0"/>
                    <w:right w:val="single" w:color="auto" w:sz="4" w:space="0"/>
                  </w:tcBorders>
                  <w:noWrap w:val="0"/>
                  <w:vAlign w:val="center"/>
                </w:tcPr>
                <w:p>
                  <w:pPr>
                    <w:jc w:val="center"/>
                    <w:rPr>
                      <w:rFonts w:hint="eastAsia"/>
                      <w:szCs w:val="21"/>
                      <w:lang w:val="en-US" w:eastAsia="zh-CN"/>
                    </w:rPr>
                  </w:pPr>
                </w:p>
              </w:tc>
              <w:tc>
                <w:tcPr>
                  <w:tcW w:w="960" w:type="dxa"/>
                  <w:vMerge w:val="continue"/>
                  <w:tcBorders>
                    <w:left w:val="single" w:color="auto" w:sz="4" w:space="0"/>
                    <w:bottom w:val="single" w:color="auto" w:sz="4" w:space="0"/>
                    <w:right w:val="single" w:color="auto" w:sz="4" w:space="0"/>
                  </w:tcBorders>
                  <w:noWrap w:val="0"/>
                  <w:vAlign w:val="center"/>
                </w:tcPr>
                <w:p>
                  <w:pPr>
                    <w:jc w:val="center"/>
                    <w:rPr>
                      <w:rFonts w:hint="eastAsia"/>
                      <w:szCs w:val="21"/>
                      <w:lang w:val="en-US" w:eastAsia="zh-CN"/>
                    </w:rPr>
                  </w:pPr>
                </w:p>
              </w:tc>
              <w:tc>
                <w:tcPr>
                  <w:tcW w:w="750" w:type="dxa"/>
                  <w:vMerge w:val="continue"/>
                  <w:tcBorders>
                    <w:left w:val="single" w:color="auto" w:sz="4" w:space="0"/>
                    <w:bottom w:val="single" w:color="auto" w:sz="4" w:space="0"/>
                    <w:right w:val="single" w:color="auto" w:sz="4" w:space="0"/>
                  </w:tcBorders>
                  <w:noWrap w:val="0"/>
                  <w:vAlign w:val="center"/>
                </w:tcPr>
                <w:p>
                  <w:pPr>
                    <w:jc w:val="center"/>
                    <w:rPr>
                      <w:rFonts w:hint="eastAsia"/>
                      <w:szCs w:val="21"/>
                      <w:lang w:val="en-US" w:eastAsia="zh-CN"/>
                    </w:rPr>
                  </w:pPr>
                </w:p>
              </w:tc>
              <w:tc>
                <w:tcPr>
                  <w:tcW w:w="840" w:type="dxa"/>
                  <w:tcBorders>
                    <w:top w:val="single" w:color="auto" w:sz="4" w:space="0"/>
                    <w:left w:val="nil"/>
                    <w:right w:val="single" w:color="auto" w:sz="4" w:space="0"/>
                  </w:tcBorders>
                  <w:noWrap w:val="0"/>
                  <w:vAlign w:val="center"/>
                </w:tcPr>
                <w:p>
                  <w:pPr>
                    <w:jc w:val="center"/>
                    <w:rPr>
                      <w:rFonts w:hint="eastAsia"/>
                      <w:szCs w:val="21"/>
                      <w:lang w:eastAsia="zh-CN"/>
                    </w:rPr>
                  </w:pPr>
                  <w:r>
                    <w:rPr>
                      <w:rFonts w:hint="eastAsia"/>
                      <w:szCs w:val="21"/>
                      <w:lang w:eastAsia="zh-CN"/>
                    </w:rPr>
                    <w:t>实测</w:t>
                  </w:r>
                </w:p>
              </w:tc>
              <w:tc>
                <w:tcPr>
                  <w:tcW w:w="960" w:type="dxa"/>
                  <w:gridSpan w:val="2"/>
                  <w:tcBorders>
                    <w:top w:val="single" w:color="auto" w:sz="4" w:space="0"/>
                    <w:left w:val="single" w:color="auto" w:sz="4" w:space="0"/>
                    <w:right w:val="single" w:color="auto" w:sz="4" w:space="0"/>
                  </w:tcBorders>
                  <w:noWrap w:val="0"/>
                  <w:vAlign w:val="center"/>
                </w:tcPr>
                <w:p>
                  <w:pPr>
                    <w:jc w:val="center"/>
                    <w:rPr>
                      <w:rFonts w:hint="eastAsia"/>
                      <w:szCs w:val="21"/>
                      <w:lang w:eastAsia="zh-CN"/>
                    </w:rPr>
                  </w:pPr>
                  <w:r>
                    <w:rPr>
                      <w:rFonts w:hint="eastAsia"/>
                      <w:szCs w:val="21"/>
                      <w:lang w:eastAsia="zh-CN"/>
                    </w:rPr>
                    <w:t>折算</w:t>
                  </w:r>
                </w:p>
              </w:tc>
              <w:tc>
                <w:tcPr>
                  <w:tcW w:w="840" w:type="dxa"/>
                  <w:tcBorders>
                    <w:top w:val="single" w:color="auto" w:sz="4" w:space="0"/>
                    <w:left w:val="nil"/>
                    <w:bottom w:val="nil"/>
                    <w:right w:val="single" w:color="auto" w:sz="4" w:space="0"/>
                  </w:tcBorders>
                  <w:noWrap w:val="0"/>
                  <w:vAlign w:val="center"/>
                </w:tcPr>
                <w:p>
                  <w:pPr>
                    <w:jc w:val="center"/>
                    <w:rPr>
                      <w:szCs w:val="21"/>
                    </w:rPr>
                  </w:pPr>
                  <w:r>
                    <w:rPr>
                      <w:rFonts w:hint="eastAsia"/>
                      <w:szCs w:val="21"/>
                      <w:lang w:eastAsia="zh-CN"/>
                    </w:rPr>
                    <w:t>实测</w:t>
                  </w:r>
                </w:p>
              </w:tc>
              <w:tc>
                <w:tcPr>
                  <w:tcW w:w="885" w:type="dxa"/>
                  <w:gridSpan w:val="2"/>
                  <w:tcBorders>
                    <w:top w:val="single" w:color="auto" w:sz="4" w:space="0"/>
                    <w:left w:val="single" w:color="auto" w:sz="4" w:space="0"/>
                    <w:bottom w:val="nil"/>
                    <w:right w:val="single" w:color="auto" w:sz="4" w:space="0"/>
                  </w:tcBorders>
                  <w:noWrap w:val="0"/>
                  <w:vAlign w:val="center"/>
                </w:tcPr>
                <w:p>
                  <w:pPr>
                    <w:jc w:val="center"/>
                    <w:rPr>
                      <w:szCs w:val="21"/>
                    </w:rPr>
                  </w:pPr>
                  <w:r>
                    <w:rPr>
                      <w:rFonts w:hint="eastAsia"/>
                      <w:szCs w:val="21"/>
                      <w:lang w:eastAsia="zh-CN"/>
                    </w:rPr>
                    <w:t>折算</w:t>
                  </w:r>
                </w:p>
              </w:tc>
              <w:tc>
                <w:tcPr>
                  <w:tcW w:w="1125" w:type="dxa"/>
                  <w:tcBorders>
                    <w:top w:val="single" w:color="auto" w:sz="4" w:space="0"/>
                    <w:left w:val="nil"/>
                    <w:bottom w:val="nil"/>
                    <w:right w:val="single" w:color="auto" w:sz="4" w:space="0"/>
                  </w:tcBorders>
                  <w:noWrap w:val="0"/>
                  <w:vAlign w:val="center"/>
                </w:tcPr>
                <w:p>
                  <w:pPr>
                    <w:jc w:val="center"/>
                    <w:rPr>
                      <w:szCs w:val="21"/>
                    </w:rPr>
                  </w:pPr>
                  <w:r>
                    <w:rPr>
                      <w:rFonts w:hint="eastAsia"/>
                      <w:szCs w:val="21"/>
                      <w:lang w:eastAsia="zh-CN"/>
                    </w:rPr>
                    <w:t>实测</w:t>
                  </w:r>
                </w:p>
              </w:tc>
              <w:tc>
                <w:tcPr>
                  <w:tcW w:w="1114" w:type="dxa"/>
                  <w:gridSpan w:val="2"/>
                  <w:tcBorders>
                    <w:top w:val="single" w:color="auto" w:sz="4" w:space="0"/>
                    <w:left w:val="single" w:color="auto" w:sz="4" w:space="0"/>
                    <w:bottom w:val="nil"/>
                    <w:right w:val="single" w:color="auto" w:sz="4" w:space="0"/>
                  </w:tcBorders>
                  <w:noWrap w:val="0"/>
                  <w:vAlign w:val="center"/>
                </w:tcPr>
                <w:p>
                  <w:pPr>
                    <w:jc w:val="center"/>
                    <w:rPr>
                      <w:szCs w:val="21"/>
                    </w:rPr>
                  </w:pPr>
                  <w:r>
                    <w:rPr>
                      <w:rFonts w:hint="eastAsia"/>
                      <w:szCs w:val="21"/>
                      <w:lang w:eastAsia="zh-CN"/>
                    </w:rPr>
                    <w:t>折算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300" w:hRule="atLeast"/>
                <w:jc w:val="center"/>
              </w:trPr>
              <w:tc>
                <w:tcPr>
                  <w:tcW w:w="713" w:type="dxa"/>
                  <w:vMerge w:val="restart"/>
                  <w:tcBorders>
                    <w:top w:val="single" w:color="auto" w:sz="4" w:space="0"/>
                    <w:left w:val="single" w:color="auto" w:sz="4" w:space="0"/>
                    <w:right w:val="single" w:color="auto" w:sz="4" w:space="0"/>
                  </w:tcBorders>
                  <w:noWrap w:val="0"/>
                  <w:vAlign w:val="center"/>
                </w:tcPr>
                <w:p>
                  <w:pPr>
                    <w:widowControl/>
                    <w:jc w:val="center"/>
                    <w:rPr>
                      <w:rFonts w:hint="eastAsia" w:eastAsia="宋体"/>
                      <w:szCs w:val="21"/>
                      <w:lang w:val="en-US" w:eastAsia="zh-CN"/>
                    </w:rPr>
                  </w:pPr>
                  <w:r>
                    <w:rPr>
                      <w:rFonts w:hint="eastAsia"/>
                      <w:szCs w:val="21"/>
                      <w:lang w:val="en-US" w:eastAsia="zh-CN"/>
                    </w:rPr>
                    <w:t>1#热风炉烟气治理设施进口</w:t>
                  </w:r>
                </w:p>
              </w:tc>
              <w:tc>
                <w:tcPr>
                  <w:tcW w:w="761" w:type="dxa"/>
                  <w:vMerge w:val="restart"/>
                  <w:tcBorders>
                    <w:top w:val="single" w:color="auto" w:sz="4" w:space="0"/>
                    <w:left w:val="nil"/>
                    <w:right w:val="single" w:color="auto" w:sz="4" w:space="0"/>
                  </w:tcBorders>
                  <w:noWrap w:val="0"/>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2018/11/8</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3190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16.3</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6.83</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27.9</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104</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265</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107</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84" w:hRule="atLeast"/>
                <w:jc w:val="center"/>
              </w:trPr>
              <w:tc>
                <w:tcPr>
                  <w:tcW w:w="713" w:type="dxa"/>
                  <w:vMerge w:val="continue"/>
                  <w:tcBorders>
                    <w:left w:val="single" w:color="auto" w:sz="4" w:space="0"/>
                    <w:right w:val="single" w:color="auto" w:sz="4" w:space="0"/>
                  </w:tcBorders>
                  <w:noWrap w:val="0"/>
                  <w:vAlign w:val="center"/>
                </w:tcPr>
                <w:p>
                  <w:pPr>
                    <w:widowControl/>
                    <w:jc w:val="center"/>
                    <w:rPr>
                      <w:rFonts w:hint="eastAsia"/>
                      <w:szCs w:val="21"/>
                      <w:lang w:val="en-US" w:eastAsia="zh-CN"/>
                    </w:rPr>
                  </w:pPr>
                </w:p>
              </w:tc>
              <w:tc>
                <w:tcPr>
                  <w:tcW w:w="761" w:type="dxa"/>
                  <w:vMerge w:val="continue"/>
                  <w:tcBorders>
                    <w:left w:val="nil"/>
                    <w:right w:val="single" w:color="auto" w:sz="4" w:space="0"/>
                  </w:tcBorders>
                  <w:noWrap w:val="0"/>
                  <w:vAlign w:val="center"/>
                </w:tcPr>
                <w:p>
                  <w:pPr>
                    <w:widowControl/>
                    <w:jc w:val="center"/>
                    <w:textAlignment w:val="center"/>
                    <w:rPr>
                      <w:rFonts w:hint="eastAsia"/>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3187</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16.2</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6.95</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27.8</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106</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265</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106</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346" w:hRule="atLeast"/>
                <w:jc w:val="center"/>
              </w:trPr>
              <w:tc>
                <w:tcPr>
                  <w:tcW w:w="713" w:type="dxa"/>
                  <w:vMerge w:val="continue"/>
                  <w:tcBorders>
                    <w:top w:val="single" w:color="auto" w:sz="4" w:space="0"/>
                    <w:left w:val="single" w:color="auto" w:sz="4" w:space="0"/>
                    <w:bottom w:val="nil"/>
                    <w:right w:val="single" w:color="auto" w:sz="4" w:space="0"/>
                  </w:tcBorders>
                  <w:noWrap w:val="0"/>
                  <w:vAlign w:val="center"/>
                </w:tcPr>
                <w:p>
                  <w:pPr>
                    <w:widowControl/>
                    <w:jc w:val="center"/>
                    <w:rPr>
                      <w:szCs w:val="21"/>
                    </w:rPr>
                  </w:pPr>
                </w:p>
              </w:tc>
              <w:tc>
                <w:tcPr>
                  <w:tcW w:w="761" w:type="dxa"/>
                  <w:vMerge w:val="continue"/>
                  <w:tcBorders>
                    <w:left w:val="nil"/>
                    <w:bottom w:val="single" w:color="auto" w:sz="4" w:space="0"/>
                    <w:right w:val="single" w:color="auto" w:sz="4" w:space="0"/>
                  </w:tcBorders>
                  <w:noWrap w:val="0"/>
                  <w:vAlign w:val="center"/>
                </w:tcPr>
                <w:p>
                  <w:pPr>
                    <w:widowControl/>
                    <w:jc w:val="center"/>
                    <w:textAlignment w:val="center"/>
                    <w:rPr>
                      <w:rFonts w:hint="eastAsia"/>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3195</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16.4</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6.59</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27.5</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105</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273</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104</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01" w:hRule="atLeast"/>
                <w:jc w:val="center"/>
              </w:trPr>
              <w:tc>
                <w:tcPr>
                  <w:tcW w:w="713" w:type="dxa"/>
                  <w:vMerge w:val="continue"/>
                  <w:tcBorders>
                    <w:top w:val="single" w:color="auto" w:sz="4" w:space="0"/>
                    <w:left w:val="single" w:color="auto" w:sz="4" w:space="0"/>
                    <w:bottom w:val="nil"/>
                    <w:right w:val="single" w:color="auto" w:sz="4" w:space="0"/>
                  </w:tcBorders>
                  <w:noWrap w:val="0"/>
                  <w:vAlign w:val="center"/>
                </w:tcPr>
                <w:p>
                  <w:pPr>
                    <w:widowControl/>
                    <w:jc w:val="center"/>
                    <w:rPr>
                      <w:szCs w:val="21"/>
                    </w:rPr>
                  </w:pPr>
                </w:p>
              </w:tc>
              <w:tc>
                <w:tcPr>
                  <w:tcW w:w="761" w:type="dxa"/>
                  <w:vMerge w:val="restart"/>
                  <w:tcBorders>
                    <w:top w:val="single" w:color="auto" w:sz="4" w:space="0"/>
                    <w:left w:val="nil"/>
                    <w:right w:val="single" w:color="auto" w:sz="4" w:space="0"/>
                  </w:tcBorders>
                  <w:noWrap w:val="0"/>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2018/11/9</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3180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16.4</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6.63</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27.7</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105</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273</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106</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93" w:hRule="atLeast"/>
                <w:jc w:val="center"/>
              </w:trPr>
              <w:tc>
                <w:tcPr>
                  <w:tcW w:w="71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szCs w:val="21"/>
                    </w:rPr>
                  </w:pPr>
                </w:p>
              </w:tc>
              <w:tc>
                <w:tcPr>
                  <w:tcW w:w="761" w:type="dxa"/>
                  <w:vMerge w:val="continue"/>
                  <w:tcBorders>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3158</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16.2</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6.93</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27.7</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103</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257</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107</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97" w:hRule="atLeast"/>
                <w:jc w:val="center"/>
              </w:trPr>
              <w:tc>
                <w:tcPr>
                  <w:tcW w:w="713" w:type="dxa"/>
                  <w:vMerge w:val="continue"/>
                  <w:tcBorders>
                    <w:left w:val="single" w:color="auto" w:sz="4" w:space="0"/>
                    <w:bottom w:val="single" w:color="auto" w:sz="4" w:space="0"/>
                    <w:right w:val="single" w:color="auto" w:sz="4" w:space="0"/>
                  </w:tcBorders>
                  <w:noWrap w:val="0"/>
                  <w:vAlign w:val="center"/>
                </w:tcPr>
                <w:p>
                  <w:pPr>
                    <w:widowControl/>
                    <w:jc w:val="center"/>
                    <w:rPr>
                      <w:szCs w:val="21"/>
                    </w:rPr>
                  </w:pPr>
                </w:p>
              </w:tc>
              <w:tc>
                <w:tcPr>
                  <w:tcW w:w="761" w:type="dxa"/>
                  <w:vMerge w:val="continue"/>
                  <w:tcBorders>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3170</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16.3</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6.76</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27.6</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105</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268</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106</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361" w:hRule="atLeast"/>
                <w:jc w:val="center"/>
              </w:trPr>
              <w:tc>
                <w:tcPr>
                  <w:tcW w:w="713" w:type="dxa"/>
                  <w:vMerge w:val="restart"/>
                  <w:tcBorders>
                    <w:top w:val="single" w:color="auto" w:sz="4" w:space="0"/>
                    <w:left w:val="single" w:color="auto" w:sz="4" w:space="0"/>
                    <w:right w:val="single" w:color="auto" w:sz="4" w:space="0"/>
                  </w:tcBorders>
                  <w:noWrap w:val="0"/>
                  <w:vAlign w:val="center"/>
                </w:tcPr>
                <w:p>
                  <w:pPr>
                    <w:widowControl/>
                    <w:jc w:val="center"/>
                    <w:rPr>
                      <w:rFonts w:hint="eastAsia" w:eastAsia="宋体"/>
                      <w:szCs w:val="21"/>
                      <w:lang w:val="en-US" w:eastAsia="zh-CN"/>
                    </w:rPr>
                  </w:pPr>
                  <w:r>
                    <w:rPr>
                      <w:rFonts w:hint="eastAsia"/>
                      <w:szCs w:val="21"/>
                      <w:lang w:val="en-US" w:eastAsia="zh-CN"/>
                    </w:rPr>
                    <w:t>2#热风炉烟气治理设施出口</w:t>
                  </w:r>
                </w:p>
              </w:tc>
              <w:tc>
                <w:tcPr>
                  <w:tcW w:w="761" w:type="dxa"/>
                  <w:vMerge w:val="restart"/>
                  <w:tcBorders>
                    <w:top w:val="single" w:color="auto" w:sz="4" w:space="0"/>
                    <w:left w:val="nil"/>
                    <w:right w:val="single" w:color="auto" w:sz="4" w:space="0"/>
                  </w:tcBorders>
                  <w:noWrap w:val="0"/>
                  <w:vAlign w:val="center"/>
                </w:tcPr>
                <w:p>
                  <w:pPr>
                    <w:widowControl/>
                    <w:jc w:val="center"/>
                    <w:textAlignment w:val="center"/>
                    <w:rPr>
                      <w:rFonts w:hint="eastAsia"/>
                      <w:lang w:val="en-US" w:eastAsia="zh-CN"/>
                    </w:rPr>
                  </w:pPr>
                  <w:r>
                    <w:rPr>
                      <w:rFonts w:hint="eastAsia"/>
                      <w:lang w:val="en-US" w:eastAsia="zh-CN"/>
                    </w:rPr>
                    <w:t>2018/11/8</w:t>
                  </w:r>
                </w:p>
                <w:p>
                  <w:pPr>
                    <w:widowControl/>
                    <w:jc w:val="center"/>
                    <w:textAlignment w:val="center"/>
                    <w:rPr>
                      <w:rFonts w:hint="eastAsia"/>
                      <w:lang w:val="en-US" w:eastAsia="zh-CN"/>
                    </w:rPr>
                  </w:pPr>
                </w:p>
                <w:p>
                  <w:pPr>
                    <w:widowControl/>
                    <w:jc w:val="center"/>
                    <w:textAlignment w:val="center"/>
                    <w:rPr>
                      <w:rFonts w:hint="eastAsia"/>
                      <w:color w:val="000000"/>
                      <w:kern w:val="0"/>
                      <w:szCs w:val="21"/>
                      <w:lang w:val="en-US" w:eastAsia="zh-CN"/>
                    </w:rPr>
                  </w:pPr>
                  <w:r>
                    <w:rPr>
                      <w:rFonts w:hint="eastAsia"/>
                      <w:lang w:val="en-US" w:eastAsia="zh-CN"/>
                    </w:rPr>
                    <w:t>2018/11/9</w:t>
                  </w: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2647</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1538</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7.23</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26.6</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52</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119</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107</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29" w:hRule="atLeast"/>
                <w:jc w:val="center"/>
              </w:trPr>
              <w:tc>
                <w:tcPr>
                  <w:tcW w:w="713" w:type="dxa"/>
                  <w:vMerge w:val="continue"/>
                  <w:tcBorders>
                    <w:left w:val="single" w:color="auto" w:sz="4" w:space="0"/>
                    <w:right w:val="single" w:color="auto" w:sz="4" w:space="0"/>
                  </w:tcBorders>
                  <w:noWrap w:val="0"/>
                  <w:vAlign w:val="center"/>
                </w:tcPr>
                <w:p>
                  <w:pPr>
                    <w:widowControl/>
                    <w:jc w:val="center"/>
                    <w:rPr>
                      <w:szCs w:val="21"/>
                    </w:rPr>
                  </w:pPr>
                </w:p>
              </w:tc>
              <w:tc>
                <w:tcPr>
                  <w:tcW w:w="761" w:type="dxa"/>
                  <w:vMerge w:val="continue"/>
                  <w:tcBorders>
                    <w:left w:val="nil"/>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2617</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15.6</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7.49</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26.6</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51</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113</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106</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366" w:hRule="atLeast"/>
                <w:jc w:val="center"/>
              </w:trPr>
              <w:tc>
                <w:tcPr>
                  <w:tcW w:w="713" w:type="dxa"/>
                  <w:vMerge w:val="continue"/>
                  <w:tcBorders>
                    <w:left w:val="single" w:color="auto" w:sz="4" w:space="0"/>
                    <w:right w:val="single" w:color="auto" w:sz="4" w:space="0"/>
                  </w:tcBorders>
                  <w:noWrap w:val="0"/>
                  <w:vAlign w:val="center"/>
                </w:tcPr>
                <w:p>
                  <w:pPr>
                    <w:widowControl/>
                    <w:jc w:val="center"/>
                    <w:rPr>
                      <w:szCs w:val="21"/>
                    </w:rPr>
                  </w:pPr>
                </w:p>
              </w:tc>
              <w:tc>
                <w:tcPr>
                  <w:tcW w:w="761" w:type="dxa"/>
                  <w:vMerge w:val="continue"/>
                  <w:tcBorders>
                    <w:left w:val="nil"/>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2644</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15.6</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7.54</w:t>
                  </w:r>
                </w:p>
              </w:tc>
              <w:tc>
                <w:tcPr>
                  <w:tcW w:w="96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26.8</w:t>
                  </w:r>
                </w:p>
              </w:tc>
              <w:tc>
                <w:tcPr>
                  <w:tcW w:w="840"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52</w:t>
                  </w: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115</w:t>
                  </w:r>
                </w:p>
              </w:tc>
              <w:tc>
                <w:tcPr>
                  <w:tcW w:w="1125"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105</w:t>
                  </w:r>
                </w:p>
              </w:tc>
              <w:tc>
                <w:tcPr>
                  <w:tcW w:w="111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224" w:hRule="atLeast"/>
                <w:jc w:val="center"/>
              </w:trPr>
              <w:tc>
                <w:tcPr>
                  <w:tcW w:w="713" w:type="dxa"/>
                  <w:vMerge w:val="continue"/>
                  <w:tcBorders>
                    <w:left w:val="single" w:color="auto" w:sz="4" w:space="0"/>
                    <w:right w:val="single" w:color="auto" w:sz="4" w:space="0"/>
                  </w:tcBorders>
                  <w:noWrap w:val="0"/>
                  <w:vAlign w:val="center"/>
                </w:tcPr>
                <w:p>
                  <w:pPr>
                    <w:widowControl/>
                    <w:jc w:val="center"/>
                    <w:rPr>
                      <w:szCs w:val="21"/>
                    </w:rPr>
                  </w:pPr>
                </w:p>
              </w:tc>
              <w:tc>
                <w:tcPr>
                  <w:tcW w:w="761" w:type="dxa"/>
                  <w:vMerge w:val="continue"/>
                  <w:tcBorders>
                    <w:left w:val="nil"/>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2647</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15.7</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7.36</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26.7</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52</w:t>
                  </w:r>
                </w:p>
              </w:tc>
              <w:tc>
                <w:tcPr>
                  <w:tcW w:w="87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117</w:t>
                  </w:r>
                </w:p>
              </w:tc>
              <w:tc>
                <w:tcPr>
                  <w:tcW w:w="11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107</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371" w:hRule="atLeast"/>
                <w:jc w:val="center"/>
              </w:trPr>
              <w:tc>
                <w:tcPr>
                  <w:tcW w:w="713" w:type="dxa"/>
                  <w:vMerge w:val="continue"/>
                  <w:tcBorders>
                    <w:left w:val="single" w:color="auto" w:sz="4" w:space="0"/>
                    <w:right w:val="single" w:color="auto" w:sz="4" w:space="0"/>
                  </w:tcBorders>
                  <w:noWrap w:val="0"/>
                  <w:vAlign w:val="center"/>
                </w:tcPr>
                <w:p>
                  <w:pPr>
                    <w:widowControl/>
                    <w:jc w:val="center"/>
                    <w:rPr>
                      <w:szCs w:val="21"/>
                    </w:rPr>
                  </w:pPr>
                </w:p>
              </w:tc>
              <w:tc>
                <w:tcPr>
                  <w:tcW w:w="761" w:type="dxa"/>
                  <w:vMerge w:val="continue"/>
                  <w:tcBorders>
                    <w:left w:val="nil"/>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2656</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15.8</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7.21</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26.6</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51</w:t>
                  </w:r>
                </w:p>
              </w:tc>
              <w:tc>
                <w:tcPr>
                  <w:tcW w:w="87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117</w:t>
                  </w:r>
                </w:p>
              </w:tc>
              <w:tc>
                <w:tcPr>
                  <w:tcW w:w="11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106</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cantSplit/>
                <w:trHeight w:val="110" w:hRule="atLeast"/>
                <w:jc w:val="center"/>
              </w:trPr>
              <w:tc>
                <w:tcPr>
                  <w:tcW w:w="713" w:type="dxa"/>
                  <w:vMerge w:val="continue"/>
                  <w:tcBorders>
                    <w:left w:val="single" w:color="auto" w:sz="4" w:space="0"/>
                    <w:right w:val="single" w:color="auto" w:sz="4" w:space="0"/>
                  </w:tcBorders>
                  <w:noWrap w:val="0"/>
                  <w:vAlign w:val="center"/>
                </w:tcPr>
                <w:p>
                  <w:pPr>
                    <w:widowControl/>
                    <w:jc w:val="center"/>
                    <w:rPr>
                      <w:szCs w:val="21"/>
                    </w:rPr>
                  </w:pPr>
                </w:p>
              </w:tc>
              <w:tc>
                <w:tcPr>
                  <w:tcW w:w="761" w:type="dxa"/>
                  <w:vMerge w:val="continue"/>
                  <w:tcBorders>
                    <w:left w:val="nil"/>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2665</w:t>
                  </w:r>
                </w:p>
              </w:tc>
              <w:tc>
                <w:tcPr>
                  <w:tcW w:w="75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15.7</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7.38</w:t>
                  </w:r>
                </w:p>
              </w:tc>
              <w:tc>
                <w:tcPr>
                  <w:tcW w:w="94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26.7</w:t>
                  </w:r>
                </w:p>
              </w:tc>
              <w:tc>
                <w:tcPr>
                  <w:tcW w:w="8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52</w:t>
                  </w:r>
                </w:p>
              </w:tc>
              <w:tc>
                <w:tcPr>
                  <w:tcW w:w="87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117</w:t>
                  </w:r>
                </w:p>
              </w:tc>
              <w:tc>
                <w:tcPr>
                  <w:tcW w:w="1155" w:type="dxa"/>
                  <w:gridSpan w:val="2"/>
                  <w:tcBorders>
                    <w:top w:val="single" w:color="auto" w:sz="4" w:space="0"/>
                    <w:left w:val="nil"/>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104</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szCs w:val="21"/>
                      <w:lang w:val="en-US" w:eastAsia="zh-CN"/>
                    </w:rPr>
                  </w:pPr>
                  <w:r>
                    <w:rPr>
                      <w:rFonts w:hint="eastAsia"/>
                      <w:szCs w:val="21"/>
                      <w:lang w:val="en-US" w:eastAsia="zh-CN"/>
                    </w:rPr>
                    <w:t>235</w:t>
                  </w:r>
                </w:p>
              </w:tc>
            </w:tr>
          </w:tbl>
          <w:p>
            <w:pPr>
              <w:spacing w:line="360" w:lineRule="auto"/>
              <w:ind w:firstLine="744" w:firstLineChars="300"/>
              <w:rPr>
                <w:rFonts w:hint="eastAsia"/>
                <w:b/>
                <w:bCs/>
                <w:color w:val="auto"/>
                <w:sz w:val="21"/>
                <w:szCs w:val="21"/>
              </w:rPr>
            </w:pPr>
            <w:r>
              <w:rPr>
                <w:rFonts w:hint="eastAsia"/>
                <w:color w:val="auto"/>
                <w:spacing w:val="4"/>
                <w:sz w:val="24"/>
                <w:lang w:val="en-US" w:eastAsia="zh-CN"/>
              </w:rPr>
              <w:t>由表28监测结果可见，热风炉有组织废气颗粒物、</w:t>
            </w:r>
            <w:r>
              <w:rPr>
                <w:szCs w:val="21"/>
              </w:rPr>
              <w:t>SO</w:t>
            </w:r>
            <w:r>
              <w:rPr>
                <w:szCs w:val="21"/>
                <w:vertAlign w:val="subscript"/>
              </w:rPr>
              <w:t>2</w:t>
            </w:r>
            <w:r>
              <w:rPr>
                <w:rFonts w:hint="eastAsia"/>
                <w:color w:val="auto"/>
                <w:spacing w:val="4"/>
                <w:sz w:val="24"/>
                <w:lang w:val="en-US" w:eastAsia="zh-CN"/>
              </w:rPr>
              <w:t>、</w:t>
            </w:r>
            <w:r>
              <w:rPr>
                <w:szCs w:val="21"/>
              </w:rPr>
              <w:t>NO</w:t>
            </w:r>
            <w:r>
              <w:rPr>
                <w:szCs w:val="21"/>
                <w:vertAlign w:val="subscript"/>
              </w:rPr>
              <w:t>X</w:t>
            </w:r>
            <w:r>
              <w:rPr>
                <w:rFonts w:hint="eastAsia"/>
                <w:color w:val="auto"/>
                <w:spacing w:val="4"/>
                <w:sz w:val="24"/>
                <w:lang w:val="en-US" w:eastAsia="zh-CN"/>
              </w:rPr>
              <w:t>均满足《工业炉窑大气污染物排放标准》（GB9078-1996）三级标准限值；</w:t>
            </w:r>
          </w:p>
          <w:p>
            <w:pPr>
              <w:spacing w:line="360" w:lineRule="auto"/>
              <w:jc w:val="center"/>
              <w:rPr>
                <w:rFonts w:hint="eastAsia"/>
                <w:b/>
                <w:bCs/>
                <w:lang w:val="en-US" w:eastAsia="zh-CN"/>
              </w:rPr>
            </w:pPr>
            <w:r>
              <w:rPr>
                <w:rFonts w:hint="eastAsia"/>
                <w:b/>
                <w:bCs/>
                <w:color w:val="auto"/>
                <w:sz w:val="21"/>
                <w:szCs w:val="21"/>
              </w:rPr>
              <w:t>表</w:t>
            </w:r>
            <w:r>
              <w:rPr>
                <w:rFonts w:hint="eastAsia"/>
                <w:b/>
                <w:bCs/>
                <w:color w:val="auto"/>
                <w:sz w:val="21"/>
                <w:szCs w:val="21"/>
                <w:lang w:val="en-US" w:eastAsia="zh-CN"/>
              </w:rPr>
              <w:t xml:space="preserve">29  </w:t>
            </w:r>
            <w:r>
              <w:rPr>
                <w:rFonts w:hint="eastAsia"/>
                <w:b/>
                <w:bCs/>
                <w:color w:val="auto"/>
                <w:sz w:val="21"/>
                <w:szCs w:val="21"/>
                <w:lang w:eastAsia="zh-CN"/>
              </w:rPr>
              <w:t>脱粒工段有组织</w:t>
            </w:r>
            <w:r>
              <w:rPr>
                <w:rFonts w:hint="eastAsia"/>
                <w:b/>
                <w:bCs/>
                <w:color w:val="auto"/>
                <w:sz w:val="21"/>
                <w:szCs w:val="21"/>
              </w:rPr>
              <w:t>废气检测结果汇总表（小时值）</w:t>
            </w:r>
            <w:r>
              <w:rPr>
                <w:b/>
                <w:bCs/>
                <w:color w:val="auto"/>
                <w:sz w:val="21"/>
                <w:szCs w:val="21"/>
              </w:rPr>
              <w:t xml:space="preserve"> </w:t>
            </w:r>
            <w:r>
              <w:rPr>
                <w:rFonts w:hint="eastAsia"/>
                <w:b/>
                <w:bCs/>
                <w:color w:val="auto"/>
                <w:sz w:val="21"/>
                <w:szCs w:val="21"/>
              </w:rPr>
              <w:t>单位：mg/m</w:t>
            </w:r>
            <w:r>
              <w:rPr>
                <w:rFonts w:hint="eastAsia"/>
                <w:b/>
                <w:bCs/>
                <w:color w:val="auto"/>
                <w:sz w:val="21"/>
                <w:szCs w:val="21"/>
                <w:vertAlign w:val="superscript"/>
                <w:lang w:val="en-US" w:eastAsia="zh-CN"/>
              </w:rPr>
              <w:t>3</w:t>
            </w:r>
          </w:p>
          <w:tbl>
            <w:tblPr>
              <w:tblStyle w:val="1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66"/>
              <w:gridCol w:w="1055"/>
              <w:gridCol w:w="1114"/>
              <w:gridCol w:w="1128"/>
              <w:gridCol w:w="1187"/>
              <w:gridCol w:w="1070"/>
              <w:gridCol w:w="1069"/>
              <w:gridCol w:w="104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trPr>
              <w:tc>
                <w:tcPr>
                  <w:tcW w:w="608" w:type="dxa"/>
                  <w:vMerge w:val="restart"/>
                  <w:vAlign w:val="center"/>
                </w:tcPr>
                <w:p>
                  <w:pPr>
                    <w:widowControl/>
                    <w:jc w:val="center"/>
                    <w:textAlignment w:val="center"/>
                    <w:rPr>
                      <w:rFonts w:hint="eastAsia"/>
                      <w:b/>
                      <w:bCs/>
                      <w:color w:val="000000"/>
                      <w:kern w:val="0"/>
                      <w:szCs w:val="21"/>
                      <w:lang w:val="en-US" w:eastAsia="zh-CN"/>
                    </w:rPr>
                  </w:pPr>
                </w:p>
                <w:p>
                  <w:pPr>
                    <w:widowControl/>
                    <w:jc w:val="center"/>
                    <w:textAlignment w:val="center"/>
                    <w:rPr>
                      <w:rFonts w:hint="eastAsia"/>
                      <w:b/>
                      <w:bCs/>
                      <w:color w:val="000000"/>
                      <w:kern w:val="0"/>
                      <w:szCs w:val="21"/>
                      <w:lang w:val="en-US" w:eastAsia="zh-CN"/>
                    </w:rPr>
                  </w:pPr>
                </w:p>
                <w:p>
                  <w:pPr>
                    <w:widowControl/>
                    <w:jc w:val="center"/>
                    <w:textAlignment w:val="center"/>
                    <w:rPr>
                      <w:rFonts w:hint="eastAsia"/>
                      <w:b/>
                      <w:bCs/>
                      <w:color w:val="000000"/>
                      <w:kern w:val="0"/>
                      <w:szCs w:val="21"/>
                      <w:lang w:val="en-US" w:eastAsia="zh-CN"/>
                    </w:rPr>
                  </w:pPr>
                </w:p>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检测项目</w:t>
                  </w:r>
                </w:p>
                <w:p>
                  <w:pPr>
                    <w:widowControl/>
                    <w:jc w:val="center"/>
                    <w:textAlignment w:val="center"/>
                    <w:rPr>
                      <w:rFonts w:hint="eastAsia"/>
                      <w:b/>
                      <w:bCs/>
                      <w:color w:val="000000"/>
                      <w:kern w:val="0"/>
                      <w:szCs w:val="21"/>
                      <w:lang w:val="en-US" w:eastAsia="zh-CN"/>
                    </w:rPr>
                  </w:pPr>
                </w:p>
              </w:tc>
              <w:tc>
                <w:tcPr>
                  <w:tcW w:w="366" w:type="dxa"/>
                  <w:vMerge w:val="restart"/>
                  <w:vAlign w:val="center"/>
                </w:tcPr>
                <w:p>
                  <w:pPr>
                    <w:widowControl/>
                    <w:jc w:val="center"/>
                    <w:textAlignment w:val="center"/>
                    <w:rPr>
                      <w:rFonts w:hint="eastAsia"/>
                      <w:b/>
                      <w:bCs/>
                      <w:color w:val="000000"/>
                      <w:kern w:val="0"/>
                      <w:szCs w:val="21"/>
                      <w:lang w:val="en-US" w:eastAsia="zh-CN"/>
                    </w:rPr>
                  </w:pPr>
                </w:p>
                <w:p>
                  <w:pPr>
                    <w:widowControl/>
                    <w:jc w:val="center"/>
                    <w:textAlignment w:val="center"/>
                    <w:rPr>
                      <w:rFonts w:hint="eastAsia"/>
                      <w:b/>
                      <w:bCs/>
                      <w:color w:val="000000"/>
                      <w:kern w:val="0"/>
                      <w:szCs w:val="21"/>
                      <w:lang w:val="en-US" w:eastAsia="zh-CN"/>
                    </w:rPr>
                  </w:pPr>
                </w:p>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检测频次</w:t>
                  </w:r>
                </w:p>
              </w:tc>
              <w:tc>
                <w:tcPr>
                  <w:tcW w:w="8646" w:type="dxa"/>
                  <w:gridSpan w:val="8"/>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检测日期/点位名称/检测值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4484"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2018/11/8</w:t>
                  </w:r>
                </w:p>
              </w:tc>
              <w:tc>
                <w:tcPr>
                  <w:tcW w:w="4162"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2169" w:type="dxa"/>
                  <w:gridSpan w:val="2"/>
                  <w:vAlign w:val="center"/>
                </w:tcPr>
                <w:p>
                  <w:pPr>
                    <w:widowControl/>
                    <w:jc w:val="center"/>
                    <w:textAlignment w:val="center"/>
                    <w:rPr>
                      <w:rFonts w:hint="eastAsia"/>
                      <w:color w:val="000000"/>
                      <w:kern w:val="0"/>
                      <w:szCs w:val="21"/>
                      <w:lang w:val="en-US" w:eastAsia="zh-CN"/>
                    </w:rPr>
                  </w:pPr>
                </w:p>
              </w:tc>
              <w:tc>
                <w:tcPr>
                  <w:tcW w:w="2315" w:type="dxa"/>
                  <w:gridSpan w:val="2"/>
                  <w:vAlign w:val="center"/>
                </w:tcPr>
                <w:p>
                  <w:pPr>
                    <w:widowControl/>
                    <w:jc w:val="center"/>
                    <w:textAlignment w:val="center"/>
                    <w:rPr>
                      <w:rFonts w:hint="eastAsia"/>
                      <w:color w:val="000000"/>
                      <w:kern w:val="0"/>
                      <w:szCs w:val="21"/>
                      <w:lang w:val="en-US" w:eastAsia="zh-CN"/>
                    </w:rPr>
                  </w:pPr>
                </w:p>
              </w:tc>
              <w:tc>
                <w:tcPr>
                  <w:tcW w:w="2139" w:type="dxa"/>
                  <w:gridSpan w:val="2"/>
                  <w:vAlign w:val="center"/>
                </w:tcPr>
                <w:p>
                  <w:pPr>
                    <w:widowControl/>
                    <w:jc w:val="center"/>
                    <w:textAlignment w:val="center"/>
                    <w:rPr>
                      <w:rFonts w:hint="eastAsia"/>
                      <w:color w:val="000000"/>
                      <w:kern w:val="0"/>
                      <w:szCs w:val="21"/>
                      <w:lang w:val="en-US" w:eastAsia="zh-CN"/>
                    </w:rPr>
                  </w:pPr>
                </w:p>
              </w:tc>
              <w:tc>
                <w:tcPr>
                  <w:tcW w:w="2023" w:type="dxa"/>
                  <w:gridSpan w:val="2"/>
                  <w:vAlign w:val="center"/>
                </w:tcPr>
                <w:p>
                  <w:pPr>
                    <w:widowControl/>
                    <w:jc w:val="center"/>
                    <w:textAlignment w:val="center"/>
                    <w:rPr>
                      <w:rFonts w:hint="eastAsia"/>
                      <w:color w:val="00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2169"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315"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c>
                <w:tcPr>
                  <w:tcW w:w="2139"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023"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6"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restart"/>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颗粒物</w:t>
                  </w: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257</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77.96</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5471</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18.71</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276</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80.52</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5425</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277</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76.35</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5514</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17.56</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233</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73.71</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5420</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257</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77.71</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5344</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17.87</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256</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81.41</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5390</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17.91</w:t>
                  </w:r>
                </w:p>
              </w:tc>
            </w:tr>
          </w:tbl>
          <w:p>
            <w:pPr>
              <w:spacing w:line="360" w:lineRule="auto"/>
              <w:jc w:val="center"/>
              <w:rPr>
                <w:rFonts w:hint="eastAsia"/>
                <w:b/>
                <w:bCs/>
                <w:lang w:val="en-US" w:eastAsia="zh-CN"/>
              </w:rPr>
            </w:pPr>
            <w:r>
              <w:rPr>
                <w:rFonts w:hint="eastAsia"/>
                <w:b/>
                <w:bCs/>
                <w:color w:val="auto"/>
                <w:sz w:val="21"/>
                <w:szCs w:val="21"/>
              </w:rPr>
              <w:t>表</w:t>
            </w:r>
            <w:r>
              <w:rPr>
                <w:rFonts w:hint="eastAsia"/>
                <w:b/>
                <w:bCs/>
                <w:color w:val="auto"/>
                <w:sz w:val="21"/>
                <w:szCs w:val="21"/>
                <w:lang w:val="en-US" w:eastAsia="zh-CN"/>
              </w:rPr>
              <w:t xml:space="preserve">30 </w:t>
            </w:r>
            <w:r>
              <w:rPr>
                <w:rFonts w:hint="eastAsia"/>
                <w:b/>
                <w:bCs/>
                <w:color w:val="auto"/>
                <w:sz w:val="21"/>
                <w:szCs w:val="21"/>
                <w:lang w:eastAsia="zh-CN"/>
              </w:rPr>
              <w:t>精选工段有组织</w:t>
            </w:r>
            <w:r>
              <w:rPr>
                <w:rFonts w:hint="eastAsia"/>
                <w:b/>
                <w:bCs/>
                <w:color w:val="auto"/>
                <w:sz w:val="21"/>
                <w:szCs w:val="21"/>
              </w:rPr>
              <w:t>废气检测结果汇总表（小时值）</w:t>
            </w:r>
            <w:r>
              <w:rPr>
                <w:b/>
                <w:bCs/>
                <w:color w:val="auto"/>
                <w:sz w:val="21"/>
                <w:szCs w:val="21"/>
              </w:rPr>
              <w:t xml:space="preserve"> </w:t>
            </w:r>
            <w:r>
              <w:rPr>
                <w:rFonts w:hint="eastAsia"/>
                <w:b/>
                <w:bCs/>
                <w:color w:val="auto"/>
                <w:sz w:val="21"/>
                <w:szCs w:val="21"/>
              </w:rPr>
              <w:t>单位：mg/m</w:t>
            </w:r>
            <w:r>
              <w:rPr>
                <w:rFonts w:hint="eastAsia"/>
                <w:b/>
                <w:bCs/>
                <w:color w:val="auto"/>
                <w:sz w:val="21"/>
                <w:szCs w:val="21"/>
                <w:vertAlign w:val="superscript"/>
                <w:lang w:val="en-US" w:eastAsia="zh-CN"/>
              </w:rPr>
              <w:t>3</w:t>
            </w:r>
          </w:p>
          <w:tbl>
            <w:tblPr>
              <w:tblStyle w:val="14"/>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364"/>
              <w:gridCol w:w="1049"/>
              <w:gridCol w:w="1106"/>
              <w:gridCol w:w="1121"/>
              <w:gridCol w:w="1180"/>
              <w:gridCol w:w="1063"/>
              <w:gridCol w:w="1063"/>
              <w:gridCol w:w="1034"/>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04" w:type="dxa"/>
                  <w:vMerge w:val="restart"/>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检测项目</w:t>
                  </w:r>
                </w:p>
                <w:p>
                  <w:pPr>
                    <w:widowControl/>
                    <w:jc w:val="center"/>
                    <w:textAlignment w:val="center"/>
                    <w:rPr>
                      <w:rFonts w:hint="eastAsia"/>
                      <w:b/>
                      <w:bCs/>
                      <w:color w:val="000000"/>
                      <w:kern w:val="0"/>
                      <w:szCs w:val="21"/>
                      <w:lang w:val="en-US" w:eastAsia="zh-CN"/>
                    </w:rPr>
                  </w:pPr>
                </w:p>
              </w:tc>
              <w:tc>
                <w:tcPr>
                  <w:tcW w:w="364" w:type="dxa"/>
                  <w:vMerge w:val="restart"/>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检测频次</w:t>
                  </w:r>
                </w:p>
              </w:tc>
              <w:tc>
                <w:tcPr>
                  <w:tcW w:w="8592" w:type="dxa"/>
                  <w:gridSpan w:val="8"/>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检测日期/点位名称/检测值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Merge w:val="continue"/>
                  <w:vAlign w:val="center"/>
                </w:tcPr>
                <w:p>
                  <w:pPr>
                    <w:widowControl/>
                    <w:jc w:val="center"/>
                    <w:textAlignment w:val="center"/>
                    <w:rPr>
                      <w:rFonts w:hint="eastAsia"/>
                      <w:color w:val="000000"/>
                      <w:kern w:val="0"/>
                      <w:szCs w:val="21"/>
                      <w:lang w:val="en-US" w:eastAsia="zh-CN"/>
                    </w:rPr>
                  </w:pPr>
                </w:p>
              </w:tc>
              <w:tc>
                <w:tcPr>
                  <w:tcW w:w="4456"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2018/11/8</w:t>
                  </w:r>
                </w:p>
              </w:tc>
              <w:tc>
                <w:tcPr>
                  <w:tcW w:w="4136"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Merge w:val="continue"/>
                  <w:vAlign w:val="center"/>
                </w:tcPr>
                <w:p>
                  <w:pPr>
                    <w:widowControl/>
                    <w:jc w:val="center"/>
                    <w:textAlignment w:val="center"/>
                    <w:rPr>
                      <w:rFonts w:hint="eastAsia"/>
                      <w:color w:val="000000"/>
                      <w:kern w:val="0"/>
                      <w:szCs w:val="21"/>
                      <w:lang w:val="en-US" w:eastAsia="zh-CN"/>
                    </w:rPr>
                  </w:pPr>
                </w:p>
              </w:tc>
              <w:tc>
                <w:tcPr>
                  <w:tcW w:w="2155" w:type="dxa"/>
                  <w:gridSpan w:val="2"/>
                  <w:vAlign w:val="center"/>
                </w:tcPr>
                <w:p>
                  <w:pPr>
                    <w:widowControl/>
                    <w:jc w:val="center"/>
                    <w:textAlignment w:val="center"/>
                    <w:rPr>
                      <w:rFonts w:hint="eastAsia"/>
                      <w:color w:val="000000"/>
                      <w:kern w:val="0"/>
                      <w:szCs w:val="21"/>
                      <w:lang w:val="en-US" w:eastAsia="zh-CN"/>
                    </w:rPr>
                  </w:pPr>
                </w:p>
              </w:tc>
              <w:tc>
                <w:tcPr>
                  <w:tcW w:w="2301" w:type="dxa"/>
                  <w:gridSpan w:val="2"/>
                  <w:vAlign w:val="center"/>
                </w:tcPr>
                <w:p>
                  <w:pPr>
                    <w:widowControl/>
                    <w:jc w:val="center"/>
                    <w:textAlignment w:val="center"/>
                    <w:rPr>
                      <w:rFonts w:hint="eastAsia"/>
                      <w:color w:val="000000"/>
                      <w:kern w:val="0"/>
                      <w:szCs w:val="21"/>
                      <w:lang w:val="en-US" w:eastAsia="zh-CN"/>
                    </w:rPr>
                  </w:pPr>
                </w:p>
              </w:tc>
              <w:tc>
                <w:tcPr>
                  <w:tcW w:w="2126" w:type="dxa"/>
                  <w:gridSpan w:val="2"/>
                  <w:vAlign w:val="center"/>
                </w:tcPr>
                <w:p>
                  <w:pPr>
                    <w:widowControl/>
                    <w:jc w:val="center"/>
                    <w:textAlignment w:val="center"/>
                    <w:rPr>
                      <w:rFonts w:hint="eastAsia"/>
                      <w:color w:val="000000"/>
                      <w:kern w:val="0"/>
                      <w:szCs w:val="21"/>
                      <w:lang w:val="en-US" w:eastAsia="zh-CN"/>
                    </w:rPr>
                  </w:pPr>
                </w:p>
              </w:tc>
              <w:tc>
                <w:tcPr>
                  <w:tcW w:w="2010" w:type="dxa"/>
                  <w:gridSpan w:val="2"/>
                  <w:vAlign w:val="center"/>
                </w:tcPr>
                <w:p>
                  <w:pPr>
                    <w:widowControl/>
                    <w:jc w:val="center"/>
                    <w:textAlignment w:val="center"/>
                    <w:rPr>
                      <w:rFonts w:hint="eastAsia"/>
                      <w:color w:val="00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4"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Merge w:val="continue"/>
                  <w:vAlign w:val="center"/>
                </w:tcPr>
                <w:p>
                  <w:pPr>
                    <w:widowControl/>
                    <w:jc w:val="center"/>
                    <w:textAlignment w:val="center"/>
                    <w:rPr>
                      <w:rFonts w:hint="eastAsia"/>
                      <w:color w:val="000000"/>
                      <w:kern w:val="0"/>
                      <w:szCs w:val="21"/>
                      <w:lang w:val="en-US" w:eastAsia="zh-CN"/>
                    </w:rPr>
                  </w:pPr>
                </w:p>
              </w:tc>
              <w:tc>
                <w:tcPr>
                  <w:tcW w:w="2155"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301"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c>
                <w:tcPr>
                  <w:tcW w:w="2126"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010"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15"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Merge w:val="continue"/>
                  <w:vAlign w:val="center"/>
                </w:tcPr>
                <w:p>
                  <w:pPr>
                    <w:widowControl/>
                    <w:jc w:val="center"/>
                    <w:textAlignment w:val="center"/>
                    <w:rPr>
                      <w:rFonts w:hint="eastAsia"/>
                      <w:color w:val="000000"/>
                      <w:kern w:val="0"/>
                      <w:szCs w:val="21"/>
                      <w:lang w:val="en-US" w:eastAsia="zh-CN"/>
                    </w:rPr>
                  </w:pPr>
                </w:p>
              </w:tc>
              <w:tc>
                <w:tcPr>
                  <w:tcW w:w="104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0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12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8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3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97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4" w:type="dxa"/>
                  <w:vMerge w:val="restart"/>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颗粒物</w:t>
                  </w:r>
                </w:p>
              </w:tc>
              <w:tc>
                <w:tcPr>
                  <w:tcW w:w="36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w:t>
                  </w:r>
                </w:p>
              </w:tc>
              <w:tc>
                <w:tcPr>
                  <w:tcW w:w="104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2207</w:t>
                  </w:r>
                </w:p>
              </w:tc>
              <w:tc>
                <w:tcPr>
                  <w:tcW w:w="110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9.63</w:t>
                  </w:r>
                </w:p>
              </w:tc>
              <w:tc>
                <w:tcPr>
                  <w:tcW w:w="112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3382</w:t>
                  </w:r>
                </w:p>
              </w:tc>
              <w:tc>
                <w:tcPr>
                  <w:tcW w:w="118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1.18</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3802</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4.96</w:t>
                  </w:r>
                </w:p>
              </w:tc>
              <w:tc>
                <w:tcPr>
                  <w:tcW w:w="103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3436</w:t>
                  </w:r>
                </w:p>
              </w:tc>
              <w:tc>
                <w:tcPr>
                  <w:tcW w:w="97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w:t>
                  </w:r>
                </w:p>
              </w:tc>
              <w:tc>
                <w:tcPr>
                  <w:tcW w:w="104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2145</w:t>
                  </w:r>
                </w:p>
              </w:tc>
              <w:tc>
                <w:tcPr>
                  <w:tcW w:w="110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11.52</w:t>
                  </w:r>
                </w:p>
              </w:tc>
              <w:tc>
                <w:tcPr>
                  <w:tcW w:w="112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3407</w:t>
                  </w:r>
                </w:p>
              </w:tc>
              <w:tc>
                <w:tcPr>
                  <w:tcW w:w="118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1.25</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3810</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5.17</w:t>
                  </w:r>
                </w:p>
              </w:tc>
              <w:tc>
                <w:tcPr>
                  <w:tcW w:w="103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3138</w:t>
                  </w:r>
                </w:p>
              </w:tc>
              <w:tc>
                <w:tcPr>
                  <w:tcW w:w="97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04" w:type="dxa"/>
                  <w:vMerge w:val="continue"/>
                  <w:vAlign w:val="center"/>
                </w:tcPr>
                <w:p>
                  <w:pPr>
                    <w:widowControl/>
                    <w:jc w:val="center"/>
                    <w:textAlignment w:val="center"/>
                    <w:rPr>
                      <w:rFonts w:hint="eastAsia"/>
                      <w:color w:val="000000"/>
                      <w:kern w:val="0"/>
                      <w:szCs w:val="21"/>
                      <w:lang w:val="en-US" w:eastAsia="zh-CN"/>
                    </w:rPr>
                  </w:pPr>
                </w:p>
              </w:tc>
              <w:tc>
                <w:tcPr>
                  <w:tcW w:w="36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w:t>
                  </w:r>
                </w:p>
              </w:tc>
              <w:tc>
                <w:tcPr>
                  <w:tcW w:w="104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2349</w:t>
                  </w:r>
                </w:p>
              </w:tc>
              <w:tc>
                <w:tcPr>
                  <w:tcW w:w="110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10.91</w:t>
                  </w:r>
                </w:p>
              </w:tc>
              <w:tc>
                <w:tcPr>
                  <w:tcW w:w="112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3356</w:t>
                  </w:r>
                </w:p>
              </w:tc>
              <w:tc>
                <w:tcPr>
                  <w:tcW w:w="118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1.31</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4061</w:t>
                  </w:r>
                </w:p>
              </w:tc>
              <w:tc>
                <w:tcPr>
                  <w:tcW w:w="1063"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5.59</w:t>
                  </w:r>
                </w:p>
              </w:tc>
              <w:tc>
                <w:tcPr>
                  <w:tcW w:w="103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3115</w:t>
                  </w:r>
                </w:p>
              </w:tc>
              <w:tc>
                <w:tcPr>
                  <w:tcW w:w="97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1.23</w:t>
                  </w:r>
                </w:p>
              </w:tc>
            </w:tr>
          </w:tbl>
          <w:p>
            <w:pPr>
              <w:spacing w:line="360" w:lineRule="auto"/>
              <w:jc w:val="center"/>
              <w:rPr>
                <w:rFonts w:hint="eastAsia"/>
                <w:b/>
                <w:bCs/>
                <w:lang w:val="en-US" w:eastAsia="zh-CN"/>
              </w:rPr>
            </w:pPr>
            <w:r>
              <w:rPr>
                <w:rFonts w:hint="eastAsia"/>
                <w:b/>
                <w:bCs/>
                <w:color w:val="auto"/>
                <w:sz w:val="21"/>
                <w:szCs w:val="21"/>
              </w:rPr>
              <w:t>表</w:t>
            </w:r>
            <w:r>
              <w:rPr>
                <w:rFonts w:hint="eastAsia"/>
                <w:b/>
                <w:bCs/>
                <w:color w:val="auto"/>
                <w:sz w:val="21"/>
                <w:szCs w:val="21"/>
                <w:lang w:val="en-US" w:eastAsia="zh-CN"/>
              </w:rPr>
              <w:t xml:space="preserve">31 </w:t>
            </w:r>
            <w:r>
              <w:rPr>
                <w:rFonts w:hint="eastAsia"/>
                <w:b/>
                <w:bCs/>
                <w:color w:val="auto"/>
                <w:sz w:val="21"/>
                <w:szCs w:val="21"/>
                <w:lang w:eastAsia="zh-CN"/>
              </w:rPr>
              <w:t>包衣和包装工段有组织</w:t>
            </w:r>
            <w:r>
              <w:rPr>
                <w:rFonts w:hint="eastAsia"/>
                <w:b/>
                <w:bCs/>
                <w:color w:val="auto"/>
                <w:sz w:val="21"/>
                <w:szCs w:val="21"/>
              </w:rPr>
              <w:t>废气检测结果汇总表（小时值）</w:t>
            </w:r>
            <w:r>
              <w:rPr>
                <w:b/>
                <w:bCs/>
                <w:color w:val="auto"/>
                <w:sz w:val="21"/>
                <w:szCs w:val="21"/>
              </w:rPr>
              <w:t xml:space="preserve"> </w:t>
            </w:r>
            <w:r>
              <w:rPr>
                <w:rFonts w:hint="eastAsia"/>
                <w:b/>
                <w:bCs/>
                <w:color w:val="auto"/>
                <w:sz w:val="21"/>
                <w:szCs w:val="21"/>
              </w:rPr>
              <w:t>单位：mg/m</w:t>
            </w:r>
            <w:r>
              <w:rPr>
                <w:rFonts w:hint="eastAsia"/>
                <w:b/>
                <w:bCs/>
                <w:color w:val="auto"/>
                <w:sz w:val="21"/>
                <w:szCs w:val="21"/>
                <w:vertAlign w:val="superscript"/>
                <w:lang w:val="en-US" w:eastAsia="zh-CN"/>
              </w:rPr>
              <w:t>3</w:t>
            </w:r>
          </w:p>
          <w:tbl>
            <w:tblPr>
              <w:tblStyle w:val="14"/>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366"/>
              <w:gridCol w:w="1055"/>
              <w:gridCol w:w="1114"/>
              <w:gridCol w:w="1128"/>
              <w:gridCol w:w="1187"/>
              <w:gridCol w:w="1070"/>
              <w:gridCol w:w="1069"/>
              <w:gridCol w:w="104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08" w:type="dxa"/>
                  <w:vMerge w:val="restart"/>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检测项目</w:t>
                  </w:r>
                </w:p>
                <w:p>
                  <w:pPr>
                    <w:widowControl/>
                    <w:jc w:val="center"/>
                    <w:textAlignment w:val="center"/>
                    <w:rPr>
                      <w:rFonts w:hint="eastAsia"/>
                      <w:b/>
                      <w:bCs/>
                      <w:color w:val="000000"/>
                      <w:kern w:val="0"/>
                      <w:szCs w:val="21"/>
                      <w:lang w:val="en-US" w:eastAsia="zh-CN"/>
                    </w:rPr>
                  </w:pPr>
                </w:p>
              </w:tc>
              <w:tc>
                <w:tcPr>
                  <w:tcW w:w="366" w:type="dxa"/>
                  <w:vMerge w:val="restart"/>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检测频次</w:t>
                  </w:r>
                </w:p>
              </w:tc>
              <w:tc>
                <w:tcPr>
                  <w:tcW w:w="8646" w:type="dxa"/>
                  <w:gridSpan w:val="8"/>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检测日期/点位名称/检测值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4484"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2018/11/8</w:t>
                  </w:r>
                </w:p>
              </w:tc>
              <w:tc>
                <w:tcPr>
                  <w:tcW w:w="4162" w:type="dxa"/>
                  <w:gridSpan w:val="4"/>
                  <w:vAlign w:val="center"/>
                </w:tcPr>
                <w:p>
                  <w:pPr>
                    <w:widowControl/>
                    <w:jc w:val="center"/>
                    <w:textAlignment w:val="center"/>
                    <w:rPr>
                      <w:rFonts w:hint="eastAsia"/>
                      <w:b/>
                      <w:bCs/>
                      <w:color w:val="000000"/>
                      <w:kern w:val="0"/>
                      <w:szCs w:val="21"/>
                      <w:lang w:val="en-US" w:eastAsia="zh-CN"/>
                    </w:rPr>
                  </w:pPr>
                  <w:r>
                    <w:rPr>
                      <w:rFonts w:hint="eastAsia"/>
                      <w:b/>
                      <w:bCs/>
                      <w:color w:val="000000"/>
                      <w:kern w:val="0"/>
                      <w:szCs w:val="21"/>
                      <w:lang w:val="en-US" w:eastAsia="zh-CN"/>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2169" w:type="dxa"/>
                  <w:gridSpan w:val="2"/>
                  <w:vAlign w:val="center"/>
                </w:tcPr>
                <w:p>
                  <w:pPr>
                    <w:widowControl/>
                    <w:jc w:val="center"/>
                    <w:textAlignment w:val="center"/>
                    <w:rPr>
                      <w:rFonts w:hint="eastAsia"/>
                      <w:color w:val="000000"/>
                      <w:kern w:val="0"/>
                      <w:szCs w:val="21"/>
                      <w:lang w:val="en-US" w:eastAsia="zh-CN"/>
                    </w:rPr>
                  </w:pPr>
                </w:p>
              </w:tc>
              <w:tc>
                <w:tcPr>
                  <w:tcW w:w="2315" w:type="dxa"/>
                  <w:gridSpan w:val="2"/>
                  <w:vAlign w:val="center"/>
                </w:tcPr>
                <w:p>
                  <w:pPr>
                    <w:widowControl/>
                    <w:jc w:val="center"/>
                    <w:textAlignment w:val="center"/>
                    <w:rPr>
                      <w:rFonts w:hint="eastAsia"/>
                      <w:color w:val="000000"/>
                      <w:kern w:val="0"/>
                      <w:szCs w:val="21"/>
                      <w:lang w:val="en-US" w:eastAsia="zh-CN"/>
                    </w:rPr>
                  </w:pPr>
                </w:p>
              </w:tc>
              <w:tc>
                <w:tcPr>
                  <w:tcW w:w="2139" w:type="dxa"/>
                  <w:gridSpan w:val="2"/>
                  <w:vAlign w:val="center"/>
                </w:tcPr>
                <w:p>
                  <w:pPr>
                    <w:widowControl/>
                    <w:jc w:val="center"/>
                    <w:textAlignment w:val="center"/>
                    <w:rPr>
                      <w:rFonts w:hint="eastAsia"/>
                      <w:color w:val="000000"/>
                      <w:kern w:val="0"/>
                      <w:szCs w:val="21"/>
                      <w:lang w:val="en-US" w:eastAsia="zh-CN"/>
                    </w:rPr>
                  </w:pPr>
                </w:p>
              </w:tc>
              <w:tc>
                <w:tcPr>
                  <w:tcW w:w="2023" w:type="dxa"/>
                  <w:gridSpan w:val="2"/>
                  <w:vAlign w:val="center"/>
                </w:tcPr>
                <w:p>
                  <w:pPr>
                    <w:widowControl/>
                    <w:jc w:val="center"/>
                    <w:textAlignment w:val="center"/>
                    <w:rPr>
                      <w:rFonts w:hint="eastAsia"/>
                      <w:color w:val="000000"/>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4"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2169"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315"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c>
                <w:tcPr>
                  <w:tcW w:w="2139"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3#脱粒工段治理设施进口</w:t>
                  </w:r>
                </w:p>
              </w:tc>
              <w:tc>
                <w:tcPr>
                  <w:tcW w:w="2023" w:type="dxa"/>
                  <w:gridSpan w:val="2"/>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4#脱粒工段治理设施出口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15"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Merge w:val="continue"/>
                  <w:vAlign w:val="center"/>
                </w:tcPr>
                <w:p>
                  <w:pPr>
                    <w:widowControl/>
                    <w:jc w:val="center"/>
                    <w:textAlignment w:val="center"/>
                    <w:rPr>
                      <w:rFonts w:hint="eastAsia"/>
                      <w:color w:val="000000"/>
                      <w:kern w:val="0"/>
                      <w:szCs w:val="21"/>
                      <w:lang w:val="en-US" w:eastAsia="zh-CN"/>
                    </w:rPr>
                  </w:pP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排气量（mg/h）</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浓度（mg/</w:t>
                  </w:r>
                  <w:r>
                    <w:rPr>
                      <w:szCs w:val="21"/>
                    </w:rPr>
                    <w:t>m</w:t>
                  </w:r>
                  <w:r>
                    <w:rPr>
                      <w:szCs w:val="21"/>
                      <w:vertAlign w:val="superscript"/>
                    </w:rPr>
                    <w:t>3</w:t>
                  </w:r>
                  <w:r>
                    <w:rPr>
                      <w:rFonts w:hint="eastAsia"/>
                      <w:color w:val="000000"/>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restart"/>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颗粒物</w:t>
                  </w: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4124</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5.13</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3433</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1.18</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3802</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4.96</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3436</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2</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3795</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5.43</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3408</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1.25</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3810</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5.17</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3138</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608" w:type="dxa"/>
                  <w:vMerge w:val="continue"/>
                  <w:vAlign w:val="center"/>
                </w:tcPr>
                <w:p>
                  <w:pPr>
                    <w:widowControl/>
                    <w:jc w:val="center"/>
                    <w:textAlignment w:val="center"/>
                    <w:rPr>
                      <w:rFonts w:hint="eastAsia"/>
                      <w:color w:val="000000"/>
                      <w:kern w:val="0"/>
                      <w:szCs w:val="21"/>
                      <w:lang w:val="en-US" w:eastAsia="zh-CN"/>
                    </w:rPr>
                  </w:pPr>
                </w:p>
              </w:tc>
              <w:tc>
                <w:tcPr>
                  <w:tcW w:w="366"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w:t>
                  </w:r>
                </w:p>
              </w:tc>
              <w:tc>
                <w:tcPr>
                  <w:tcW w:w="1055"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3814</w:t>
                  </w:r>
                </w:p>
              </w:tc>
              <w:tc>
                <w:tcPr>
                  <w:tcW w:w="1114"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5.95</w:t>
                  </w:r>
                </w:p>
              </w:tc>
              <w:tc>
                <w:tcPr>
                  <w:tcW w:w="1128"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3382</w:t>
                  </w:r>
                </w:p>
              </w:tc>
              <w:tc>
                <w:tcPr>
                  <w:tcW w:w="1187"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1.31</w:t>
                  </w:r>
                </w:p>
              </w:tc>
              <w:tc>
                <w:tcPr>
                  <w:tcW w:w="1070"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4061</w:t>
                  </w:r>
                </w:p>
              </w:tc>
              <w:tc>
                <w:tcPr>
                  <w:tcW w:w="1069"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5.59</w:t>
                  </w:r>
                </w:p>
              </w:tc>
              <w:tc>
                <w:tcPr>
                  <w:tcW w:w="1041"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3115</w:t>
                  </w:r>
                </w:p>
              </w:tc>
              <w:tc>
                <w:tcPr>
                  <w:tcW w:w="982" w:type="dxa"/>
                  <w:vAlign w:val="center"/>
                </w:tcPr>
                <w:p>
                  <w:pPr>
                    <w:widowControl/>
                    <w:jc w:val="center"/>
                    <w:textAlignment w:val="center"/>
                    <w:rPr>
                      <w:rFonts w:hint="eastAsia"/>
                      <w:color w:val="000000"/>
                      <w:kern w:val="0"/>
                      <w:szCs w:val="21"/>
                      <w:lang w:val="en-US" w:eastAsia="zh-CN"/>
                    </w:rPr>
                  </w:pPr>
                  <w:r>
                    <w:rPr>
                      <w:rFonts w:hint="eastAsia"/>
                      <w:color w:val="000000"/>
                      <w:kern w:val="0"/>
                      <w:szCs w:val="21"/>
                      <w:lang w:val="en-US" w:eastAsia="zh-CN"/>
                    </w:rPr>
                    <w:t>1.23</w:t>
                  </w:r>
                </w:p>
              </w:tc>
            </w:tr>
          </w:tbl>
          <w:p>
            <w:pPr>
              <w:pStyle w:val="21"/>
              <w:ind w:firstLine="720" w:firstLineChars="300"/>
              <w:rPr>
                <w:rFonts w:hint="eastAsia"/>
                <w:color w:val="auto"/>
                <w:spacing w:val="4"/>
                <w:sz w:val="24"/>
                <w:lang w:val="en-US" w:eastAsia="zh-CN"/>
              </w:rPr>
            </w:pPr>
            <w:r>
              <w:rPr>
                <w:rFonts w:hint="eastAsia"/>
                <w:color w:val="auto"/>
                <w:lang w:eastAsia="zh-CN"/>
              </w:rPr>
              <w:t>由表</w:t>
            </w:r>
            <w:r>
              <w:rPr>
                <w:rFonts w:hint="eastAsia"/>
                <w:color w:val="auto"/>
                <w:lang w:val="en-US" w:eastAsia="zh-CN"/>
              </w:rPr>
              <w:t>29、30、31监测结果可见，</w:t>
            </w:r>
            <w:r>
              <w:rPr>
                <w:rFonts w:hint="eastAsia"/>
                <w:color w:val="auto"/>
                <w:lang w:eastAsia="zh-CN"/>
              </w:rPr>
              <w:t>脱粒、精选及包衣、包装工段废气均满足《大气污染物综合排放标准》（</w:t>
            </w:r>
            <w:r>
              <w:rPr>
                <w:rFonts w:hint="eastAsia"/>
                <w:color w:val="auto"/>
                <w:lang w:val="en-US" w:eastAsia="zh-CN"/>
              </w:rPr>
              <w:t>GB16297-1996</w:t>
            </w:r>
            <w:r>
              <w:rPr>
                <w:rFonts w:hint="eastAsia"/>
                <w:color w:val="auto"/>
                <w:lang w:eastAsia="zh-CN"/>
              </w:rPr>
              <w:t>）二级标准限值。</w:t>
            </w:r>
          </w:p>
          <w:p>
            <w:pPr>
              <w:numPr>
                <w:ilvl w:val="0"/>
                <w:numId w:val="0"/>
              </w:numPr>
              <w:tabs>
                <w:tab w:val="left" w:pos="1725"/>
              </w:tabs>
              <w:spacing w:line="360" w:lineRule="auto"/>
              <w:ind w:leftChars="0" w:firstLine="241" w:firstLineChars="100"/>
              <w:rPr>
                <w:rFonts w:hint="eastAsia"/>
                <w:b/>
                <w:bCs/>
                <w:color w:val="auto"/>
                <w:sz w:val="24"/>
                <w:lang w:val="en-US" w:eastAsia="zh-CN"/>
              </w:rPr>
            </w:pPr>
            <w:r>
              <w:rPr>
                <w:rFonts w:hint="eastAsia"/>
                <w:b/>
                <w:bCs/>
                <w:color w:val="auto"/>
                <w:sz w:val="24"/>
                <w:lang w:val="en-US" w:eastAsia="zh-CN"/>
              </w:rPr>
              <w:t>3、废水</w:t>
            </w:r>
          </w:p>
          <w:p>
            <w:pPr>
              <w:spacing w:line="360" w:lineRule="auto"/>
              <w:jc w:val="center"/>
              <w:rPr>
                <w:rFonts w:hint="eastAsia"/>
                <w:lang w:val="en-US" w:eastAsia="zh-CN"/>
              </w:rPr>
            </w:pPr>
            <w:r>
              <w:rPr>
                <w:rFonts w:hint="eastAsia"/>
                <w:b/>
                <w:bCs/>
                <w:color w:val="auto"/>
                <w:sz w:val="21"/>
                <w:szCs w:val="21"/>
              </w:rPr>
              <w:t>表</w:t>
            </w:r>
            <w:r>
              <w:rPr>
                <w:rFonts w:hint="eastAsia"/>
                <w:b/>
                <w:bCs/>
                <w:color w:val="auto"/>
                <w:sz w:val="21"/>
                <w:szCs w:val="21"/>
                <w:lang w:val="en-US" w:eastAsia="zh-CN"/>
              </w:rPr>
              <w:t>32  废水</w:t>
            </w:r>
            <w:r>
              <w:rPr>
                <w:rFonts w:hint="eastAsia"/>
                <w:b/>
                <w:bCs/>
                <w:color w:val="auto"/>
                <w:sz w:val="21"/>
                <w:szCs w:val="21"/>
              </w:rPr>
              <w:t>检测结果汇总表</w:t>
            </w:r>
          </w:p>
          <w:tbl>
            <w:tblPr>
              <w:tblStyle w:val="14"/>
              <w:tblW w:w="9101"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011"/>
              <w:gridCol w:w="1249"/>
              <w:gridCol w:w="1005"/>
              <w:gridCol w:w="970"/>
              <w:gridCol w:w="1115"/>
              <w:gridCol w:w="1065"/>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46" w:type="dxa"/>
                  <w:vMerge w:val="restart"/>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lang w:val="en-US" w:eastAsia="zh-CN"/>
                    </w:rPr>
                    <w:t>序号</w:t>
                  </w:r>
                </w:p>
              </w:tc>
              <w:tc>
                <w:tcPr>
                  <w:tcW w:w="2011" w:type="dxa"/>
                  <w:vMerge w:val="restart"/>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检测项目</w:t>
                  </w:r>
                </w:p>
              </w:tc>
              <w:tc>
                <w:tcPr>
                  <w:tcW w:w="6444" w:type="dxa"/>
                  <w:gridSpan w:val="6"/>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color w:val="auto"/>
                      <w:sz w:val="21"/>
                      <w:szCs w:val="21"/>
                      <w:lang w:val="en-US" w:eastAsia="zh-CN"/>
                    </w:rPr>
                  </w:pPr>
                  <w:r>
                    <w:rPr>
                      <w:rFonts w:hint="eastAsia" w:ascii="宋体" w:hAnsi="宋体" w:eastAsia="宋体" w:cs="宋体"/>
                      <w:b/>
                      <w:bCs/>
                      <w:color w:val="auto"/>
                      <w:sz w:val="21"/>
                      <w:szCs w:val="21"/>
                      <w:vertAlign w:val="baseline"/>
                      <w:lang w:val="en-US" w:eastAsia="zh-CN"/>
                    </w:rPr>
                    <w:t>监测点位/监测时间/检测值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46" w:type="dxa"/>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rPr>
                  </w:pPr>
                </w:p>
              </w:tc>
              <w:tc>
                <w:tcPr>
                  <w:tcW w:w="2011" w:type="dxa"/>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sz w:val="21"/>
                      <w:szCs w:val="21"/>
                    </w:rPr>
                  </w:pPr>
                </w:p>
              </w:tc>
              <w:tc>
                <w:tcPr>
                  <w:tcW w:w="6444" w:type="dxa"/>
                  <w:gridSpan w:val="6"/>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lang w:val="en-US" w:eastAsia="zh-CN"/>
                    </w:rPr>
                    <w:t>化粪池出口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46" w:type="dxa"/>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vertAlign w:val="baseline"/>
                      <w:lang w:val="en-US" w:eastAsia="zh-CN"/>
                    </w:rPr>
                  </w:pPr>
                </w:p>
              </w:tc>
              <w:tc>
                <w:tcPr>
                  <w:tcW w:w="2011" w:type="dxa"/>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vertAlign w:val="baseline"/>
                      <w:lang w:val="en-US" w:eastAsia="zh-CN"/>
                    </w:rPr>
                  </w:pPr>
                </w:p>
              </w:tc>
              <w:tc>
                <w:tcPr>
                  <w:tcW w:w="322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2018/11/8</w:t>
                  </w:r>
                </w:p>
              </w:tc>
              <w:tc>
                <w:tcPr>
                  <w:tcW w:w="322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2018/11/9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64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20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化学需氧量（mg/L）</w:t>
                  </w:r>
                </w:p>
              </w:tc>
              <w:tc>
                <w:tcPr>
                  <w:tcW w:w="124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58</w:t>
                  </w:r>
                </w:p>
              </w:tc>
              <w:tc>
                <w:tcPr>
                  <w:tcW w:w="100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60</w:t>
                  </w:r>
                </w:p>
              </w:tc>
              <w:tc>
                <w:tcPr>
                  <w:tcW w:w="97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58</w:t>
                  </w:r>
                </w:p>
              </w:tc>
              <w:tc>
                <w:tcPr>
                  <w:tcW w:w="111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63</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58</w:t>
                  </w:r>
                </w:p>
              </w:tc>
              <w:tc>
                <w:tcPr>
                  <w:tcW w:w="104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64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w:t>
                  </w:r>
                </w:p>
              </w:tc>
              <w:tc>
                <w:tcPr>
                  <w:tcW w:w="2011"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生化需氧量（mg/L）</w:t>
                  </w:r>
                </w:p>
              </w:tc>
              <w:tc>
                <w:tcPr>
                  <w:tcW w:w="124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20.7</w:t>
                  </w:r>
                </w:p>
              </w:tc>
              <w:tc>
                <w:tcPr>
                  <w:tcW w:w="100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21.7</w:t>
                  </w:r>
                </w:p>
              </w:tc>
              <w:tc>
                <w:tcPr>
                  <w:tcW w:w="97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21.7</w:t>
                  </w:r>
                </w:p>
              </w:tc>
              <w:tc>
                <w:tcPr>
                  <w:tcW w:w="111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22.7</w:t>
                  </w:r>
                </w:p>
              </w:tc>
              <w:tc>
                <w:tcPr>
                  <w:tcW w:w="106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23.7</w:t>
                  </w:r>
                </w:p>
              </w:tc>
              <w:tc>
                <w:tcPr>
                  <w:tcW w:w="104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64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w:t>
                  </w:r>
                </w:p>
              </w:tc>
              <w:tc>
                <w:tcPr>
                  <w:tcW w:w="2011" w:type="dxa"/>
                  <w:tcBorders>
                    <w:tl2br w:val="nil"/>
                    <w:tr2bl w:val="nil"/>
                  </w:tcBorders>
                  <w:noWrap w:val="0"/>
                  <w:vAlign w:val="center"/>
                </w:tcPr>
                <w:p>
                  <w:pPr>
                    <w:spacing w:after="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悬浮物（mg/L）</w:t>
                  </w:r>
                </w:p>
              </w:tc>
              <w:tc>
                <w:tcPr>
                  <w:tcW w:w="1249"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210</w:t>
                  </w:r>
                </w:p>
              </w:tc>
              <w:tc>
                <w:tcPr>
                  <w:tcW w:w="100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198</w:t>
                  </w:r>
                </w:p>
              </w:tc>
              <w:tc>
                <w:tcPr>
                  <w:tcW w:w="97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209</w:t>
                  </w:r>
                </w:p>
              </w:tc>
              <w:tc>
                <w:tcPr>
                  <w:tcW w:w="111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213</w:t>
                  </w:r>
                </w:p>
              </w:tc>
              <w:tc>
                <w:tcPr>
                  <w:tcW w:w="1065"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195</w:t>
                  </w:r>
                </w:p>
              </w:tc>
              <w:tc>
                <w:tcPr>
                  <w:tcW w:w="1040"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64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2011" w:type="dxa"/>
                  <w:tcBorders>
                    <w:tl2br w:val="nil"/>
                    <w:tr2bl w:val="nil"/>
                  </w:tcBorders>
                  <w:noWrap w:val="0"/>
                  <w:vAlign w:val="center"/>
                </w:tcPr>
                <w:p>
                  <w:pPr>
                    <w:spacing w:after="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olor w:val="auto"/>
                      <w:sz w:val="21"/>
                      <w:szCs w:val="21"/>
                      <w:lang w:val="en-US" w:eastAsia="zh-CN"/>
                    </w:rPr>
                    <w:t>动植物油</w:t>
                  </w:r>
                  <w:r>
                    <w:rPr>
                      <w:rFonts w:hint="eastAsia" w:ascii="Times New Roman" w:hAnsi="Times New Roman" w:cs="Times New Roman"/>
                      <w:color w:val="auto"/>
                      <w:sz w:val="21"/>
                      <w:szCs w:val="21"/>
                      <w:lang w:val="en-US" w:eastAsia="zh-CN"/>
                    </w:rPr>
                    <w:t>（mg/L）</w:t>
                  </w:r>
                </w:p>
              </w:tc>
              <w:tc>
                <w:tcPr>
                  <w:tcW w:w="12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c>
                <w:tcPr>
                  <w:tcW w:w="9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646" w:type="dxa"/>
                  <w:tcBorders>
                    <w:tl2br w:val="nil"/>
                    <w:tr2bl w:val="nil"/>
                  </w:tcBorders>
                  <w:noWrap w:val="0"/>
                  <w:vAlign w:val="center"/>
                </w:tcPr>
                <w:p>
                  <w:pPr>
                    <w:keepNext w:val="0"/>
                    <w:keepLines w:val="0"/>
                    <w:pageBreakBefore w:val="0"/>
                    <w:widowControl w:val="0"/>
                    <w:tabs>
                      <w:tab w:val="left" w:pos="6329"/>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2011" w:type="dxa"/>
                  <w:tcBorders>
                    <w:tl2br w:val="nil"/>
                    <w:tr2bl w:val="nil"/>
                  </w:tcBorders>
                  <w:noWrap w:val="0"/>
                  <w:vAlign w:val="center"/>
                </w:tcPr>
                <w:p>
                  <w:pPr>
                    <w:spacing w:after="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氨氮（mg/L）</w:t>
                  </w:r>
                </w:p>
              </w:tc>
              <w:tc>
                <w:tcPr>
                  <w:tcW w:w="12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24.9</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28.3</w:t>
                  </w:r>
                </w:p>
              </w:tc>
              <w:tc>
                <w:tcPr>
                  <w:tcW w:w="9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29.1</w:t>
                  </w:r>
                </w:p>
              </w:tc>
              <w:tc>
                <w:tcPr>
                  <w:tcW w:w="11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26.9</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27.9</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27.2</w:t>
                  </w:r>
                </w:p>
              </w:tc>
            </w:tr>
          </w:tbl>
          <w:p>
            <w:pPr>
              <w:spacing w:line="360" w:lineRule="auto"/>
              <w:ind w:firstLine="960" w:firstLineChars="400"/>
              <w:rPr>
                <w:rFonts w:hint="eastAsia" w:eastAsia="宋体"/>
                <w:color w:val="auto"/>
                <w:sz w:val="24"/>
                <w:lang w:eastAsia="zh-CN"/>
              </w:rPr>
            </w:pPr>
            <w:r>
              <w:rPr>
                <w:rFonts w:hint="eastAsia"/>
                <w:color w:val="auto"/>
                <w:sz w:val="24"/>
              </w:rPr>
              <w:t>由表</w:t>
            </w:r>
            <w:r>
              <w:rPr>
                <w:rFonts w:hint="eastAsia"/>
                <w:color w:val="auto"/>
                <w:sz w:val="24"/>
                <w:lang w:val="en-US" w:eastAsia="zh-CN"/>
              </w:rPr>
              <w:t>32</w:t>
            </w:r>
            <w:r>
              <w:rPr>
                <w:rFonts w:hint="eastAsia"/>
                <w:color w:val="auto"/>
                <w:sz w:val="24"/>
              </w:rPr>
              <w:t>监测结果可见，</w:t>
            </w: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、COD、SS、氨氮、动植物油、</w:t>
            </w:r>
            <w:r>
              <w:rPr>
                <w:rFonts w:hint="eastAsia"/>
                <w:color w:val="auto"/>
                <w:sz w:val="24"/>
                <w:lang w:eastAsia="zh-CN"/>
              </w:rPr>
              <w:t>均达到</w:t>
            </w:r>
            <w:r>
              <w:rPr>
                <w:rFonts w:hint="eastAsia"/>
                <w:color w:val="auto"/>
                <w:sz w:val="24"/>
              </w:rPr>
              <w:t>《污水综合排放标准》（GB8978-1996）</w:t>
            </w:r>
            <w:r>
              <w:rPr>
                <w:rFonts w:hint="eastAsia"/>
                <w:color w:val="auto"/>
                <w:spacing w:val="4"/>
                <w:sz w:val="24"/>
                <w:lang w:val="en-US" w:eastAsia="zh-CN"/>
              </w:rPr>
              <w:t>三级标准限值</w:t>
            </w:r>
            <w:r>
              <w:rPr>
                <w:rFonts w:hint="eastAsia"/>
                <w:color w:val="auto"/>
                <w:sz w:val="24"/>
              </w:rPr>
              <w:t>。</w:t>
            </w:r>
          </w:p>
          <w:p>
            <w:pPr>
              <w:tabs>
                <w:tab w:val="left" w:pos="1725"/>
              </w:tabs>
              <w:spacing w:line="360" w:lineRule="auto"/>
              <w:ind w:firstLine="241" w:firstLineChars="100"/>
              <w:rPr>
                <w:rFonts w:hint="eastAsia"/>
                <w:b/>
                <w:bCs/>
                <w:color w:val="auto"/>
                <w:sz w:val="24"/>
              </w:rPr>
            </w:pPr>
            <w:r>
              <w:rPr>
                <w:rFonts w:hint="eastAsia"/>
                <w:b/>
                <w:bCs/>
                <w:color w:val="auto"/>
                <w:sz w:val="24"/>
                <w:lang w:val="en-US" w:eastAsia="zh-CN"/>
              </w:rPr>
              <w:t>4</w:t>
            </w:r>
            <w:r>
              <w:rPr>
                <w:rFonts w:hint="eastAsia"/>
                <w:b/>
                <w:bCs/>
                <w:color w:val="auto"/>
                <w:sz w:val="24"/>
              </w:rPr>
              <w:t>、噪声检测</w:t>
            </w:r>
          </w:p>
          <w:p>
            <w:pPr>
              <w:spacing w:line="360" w:lineRule="auto"/>
              <w:ind w:firstLine="480" w:firstLineChars="200"/>
              <w:rPr>
                <w:color w:val="auto"/>
                <w:sz w:val="24"/>
              </w:rPr>
            </w:pPr>
            <w:r>
              <w:rPr>
                <w:rFonts w:hint="eastAsia"/>
                <w:color w:val="auto"/>
                <w:sz w:val="24"/>
              </w:rPr>
              <w:t>声环境质量检测结果详见表</w:t>
            </w:r>
            <w:r>
              <w:rPr>
                <w:rFonts w:hint="eastAsia"/>
                <w:color w:val="auto"/>
                <w:sz w:val="24"/>
                <w:lang w:val="en-US" w:eastAsia="zh-CN"/>
              </w:rPr>
              <w:t>33</w:t>
            </w:r>
            <w:r>
              <w:rPr>
                <w:rFonts w:hint="eastAsia"/>
                <w:color w:val="auto"/>
                <w:sz w:val="24"/>
              </w:rPr>
              <w:t>。</w:t>
            </w:r>
          </w:p>
          <w:p>
            <w:pPr>
              <w:spacing w:line="360" w:lineRule="auto"/>
              <w:jc w:val="center"/>
              <w:rPr>
                <w:b/>
                <w:bCs w:val="0"/>
                <w:color w:val="auto"/>
                <w:sz w:val="21"/>
                <w:szCs w:val="21"/>
              </w:rPr>
            </w:pPr>
            <w:r>
              <w:rPr>
                <w:rFonts w:hint="eastAsia"/>
                <w:b/>
                <w:bCs/>
                <w:color w:val="auto"/>
                <w:sz w:val="21"/>
                <w:szCs w:val="21"/>
              </w:rPr>
              <w:t>表</w:t>
            </w:r>
            <w:r>
              <w:rPr>
                <w:rFonts w:hint="eastAsia"/>
                <w:b/>
                <w:bCs/>
                <w:color w:val="auto"/>
                <w:sz w:val="21"/>
                <w:szCs w:val="21"/>
                <w:lang w:val="en-US" w:eastAsia="zh-CN"/>
              </w:rPr>
              <w:t>33</w:t>
            </w:r>
            <w:r>
              <w:rPr>
                <w:rFonts w:hint="eastAsia"/>
                <w:b/>
                <w:bCs/>
                <w:color w:val="auto"/>
                <w:sz w:val="21"/>
                <w:szCs w:val="21"/>
              </w:rPr>
              <w:t xml:space="preserve"> 声环境质量检测结果汇总表  </w:t>
            </w:r>
            <w:r>
              <w:rPr>
                <w:b/>
                <w:bCs w:val="0"/>
                <w:color w:val="auto"/>
                <w:sz w:val="21"/>
                <w:szCs w:val="21"/>
              </w:rPr>
              <w:t>单位：dB(A)</w:t>
            </w:r>
          </w:p>
          <w:tbl>
            <w:tblPr>
              <w:tblStyle w:val="13"/>
              <w:tblW w:w="8980" w:type="dxa"/>
              <w:jc w:val="center"/>
              <w:tblInd w:w="-5" w:type="dxa"/>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
            <w:tblGrid>
              <w:gridCol w:w="2020"/>
              <w:gridCol w:w="1805"/>
              <w:gridCol w:w="1718"/>
              <w:gridCol w:w="1718"/>
              <w:gridCol w:w="1719"/>
            </w:tblGrid>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62" w:hRule="atLeast"/>
                <w:jc w:val="center"/>
              </w:trPr>
              <w:tc>
                <w:tcPr>
                  <w:tcW w:w="2020" w:type="dxa"/>
                  <w:vMerge w:val="restart"/>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监测点位名称</w:t>
                  </w:r>
                </w:p>
              </w:tc>
              <w:tc>
                <w:tcPr>
                  <w:tcW w:w="6960" w:type="dxa"/>
                  <w:gridSpan w:val="4"/>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检测日期/监测值（dB</w:t>
                  </w:r>
                  <w:r>
                    <w:rPr>
                      <w:rFonts w:hint="eastAsia" w:ascii="Times New Roman" w:hAnsi="Times New Roman"/>
                      <w:b/>
                      <w:bCs/>
                      <w:color w:val="auto"/>
                      <w:sz w:val="21"/>
                      <w:szCs w:val="21"/>
                    </w:rPr>
                    <w:t>）</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vMerge w:val="continue"/>
                  <w:tcBorders>
                    <w:tl2br w:val="nil"/>
                    <w:tr2bl w:val="nil"/>
                  </w:tcBorders>
                  <w:noWrap w:val="0"/>
                  <w:vAlign w:val="center"/>
                </w:tcPr>
                <w:p>
                  <w:pPr>
                    <w:spacing w:line="240" w:lineRule="auto"/>
                    <w:jc w:val="center"/>
                    <w:rPr>
                      <w:rFonts w:ascii="Times New Roman" w:hAnsi="Times New Roman"/>
                      <w:b/>
                      <w:bCs/>
                      <w:color w:val="auto"/>
                      <w:sz w:val="21"/>
                      <w:szCs w:val="21"/>
                    </w:rPr>
                  </w:pPr>
                </w:p>
              </w:tc>
              <w:tc>
                <w:tcPr>
                  <w:tcW w:w="3523" w:type="dxa"/>
                  <w:gridSpan w:val="2"/>
                  <w:tcBorders>
                    <w:tl2br w:val="nil"/>
                    <w:tr2bl w:val="nil"/>
                  </w:tcBorders>
                  <w:noWrap w:val="0"/>
                  <w:vAlign w:val="center"/>
                </w:tcPr>
                <w:p>
                  <w:pPr>
                    <w:spacing w:line="240" w:lineRule="auto"/>
                    <w:jc w:val="center"/>
                    <w:rPr>
                      <w:rFonts w:hint="eastAsia" w:ascii="Times New Roman" w:hAnsi="Times New Roman" w:eastAsia="宋体"/>
                      <w:b/>
                      <w:bCs/>
                      <w:color w:val="auto"/>
                      <w:sz w:val="21"/>
                      <w:szCs w:val="21"/>
                      <w:lang w:val="en-US" w:eastAsia="zh-CN"/>
                    </w:rPr>
                  </w:pPr>
                  <w:r>
                    <w:rPr>
                      <w:rFonts w:hint="eastAsia" w:ascii="Times New Roman" w:hAnsi="Times New Roman" w:cs="Times New Roman"/>
                      <w:b/>
                      <w:bCs/>
                      <w:sz w:val="21"/>
                      <w:szCs w:val="21"/>
                      <w:vertAlign w:val="baseline"/>
                      <w:lang w:val="en-US" w:eastAsia="zh-CN"/>
                    </w:rPr>
                    <w:t>2018/11/21</w:t>
                  </w:r>
                </w:p>
              </w:tc>
              <w:tc>
                <w:tcPr>
                  <w:tcW w:w="3437" w:type="dxa"/>
                  <w:gridSpan w:val="2"/>
                  <w:tcBorders>
                    <w:tl2br w:val="nil"/>
                    <w:tr2bl w:val="nil"/>
                  </w:tcBorders>
                  <w:noWrap w:val="0"/>
                  <w:vAlign w:val="center"/>
                </w:tcPr>
                <w:p>
                  <w:pPr>
                    <w:spacing w:line="240" w:lineRule="auto"/>
                    <w:jc w:val="center"/>
                    <w:rPr>
                      <w:rFonts w:hint="eastAsia" w:ascii="Times New Roman" w:hAnsi="Times New Roman" w:eastAsia="宋体"/>
                      <w:b/>
                      <w:bCs/>
                      <w:color w:val="auto"/>
                      <w:sz w:val="21"/>
                      <w:szCs w:val="21"/>
                      <w:lang w:val="en-US" w:eastAsia="zh-CN"/>
                    </w:rPr>
                  </w:pPr>
                  <w:r>
                    <w:rPr>
                      <w:rFonts w:hint="eastAsia" w:ascii="Times New Roman" w:hAnsi="Times New Roman" w:cs="Times New Roman"/>
                      <w:b/>
                      <w:bCs/>
                      <w:sz w:val="21"/>
                      <w:szCs w:val="21"/>
                      <w:vertAlign w:val="baseline"/>
                      <w:lang w:val="en-US" w:eastAsia="zh-CN"/>
                    </w:rPr>
                    <w:t>2018/11/22</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vMerge w:val="continue"/>
                  <w:tcBorders>
                    <w:tl2br w:val="nil"/>
                    <w:tr2bl w:val="nil"/>
                  </w:tcBorders>
                  <w:noWrap w:val="0"/>
                  <w:vAlign w:val="center"/>
                </w:tcPr>
                <w:p>
                  <w:pPr>
                    <w:spacing w:line="240" w:lineRule="auto"/>
                    <w:jc w:val="center"/>
                    <w:rPr>
                      <w:rFonts w:ascii="Times New Roman" w:hAnsi="Times New Roman"/>
                      <w:b/>
                      <w:bCs/>
                      <w:color w:val="auto"/>
                      <w:sz w:val="21"/>
                      <w:szCs w:val="21"/>
                    </w:rPr>
                  </w:pPr>
                </w:p>
              </w:tc>
              <w:tc>
                <w:tcPr>
                  <w:tcW w:w="1805" w:type="dxa"/>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06:00~22:00</w:t>
                  </w:r>
                </w:p>
              </w:tc>
              <w:tc>
                <w:tcPr>
                  <w:tcW w:w="1718" w:type="dxa"/>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szCs w:val="21"/>
                    </w:rPr>
                    <w:t>22:00~次日06:00</w:t>
                  </w:r>
                </w:p>
              </w:tc>
              <w:tc>
                <w:tcPr>
                  <w:tcW w:w="1718" w:type="dxa"/>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color w:val="auto"/>
                      <w:sz w:val="21"/>
                      <w:szCs w:val="21"/>
                    </w:rPr>
                    <w:t>06:00~22:00</w:t>
                  </w:r>
                </w:p>
              </w:tc>
              <w:tc>
                <w:tcPr>
                  <w:tcW w:w="1719" w:type="dxa"/>
                  <w:tcBorders>
                    <w:tl2br w:val="nil"/>
                    <w:tr2bl w:val="nil"/>
                  </w:tcBorders>
                  <w:noWrap w:val="0"/>
                  <w:vAlign w:val="center"/>
                </w:tcPr>
                <w:p>
                  <w:pPr>
                    <w:spacing w:line="240" w:lineRule="auto"/>
                    <w:jc w:val="center"/>
                    <w:rPr>
                      <w:rFonts w:ascii="Times New Roman" w:hAnsi="Times New Roman"/>
                      <w:b/>
                      <w:bCs/>
                      <w:color w:val="auto"/>
                      <w:sz w:val="21"/>
                      <w:szCs w:val="21"/>
                    </w:rPr>
                  </w:pPr>
                  <w:r>
                    <w:rPr>
                      <w:rFonts w:ascii="Times New Roman" w:hAnsi="Times New Roman"/>
                      <w:b/>
                      <w:bCs/>
                      <w:szCs w:val="21"/>
                    </w:rPr>
                    <w:t>22:00~次日06:00</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tcBorders>
                    <w:tl2br w:val="nil"/>
                    <w:tr2bl w:val="nil"/>
                  </w:tcBorders>
                  <w:noWrap w:val="0"/>
                  <w:vAlign w:val="center"/>
                </w:tcPr>
                <w:p>
                  <w:pPr>
                    <w:spacing w:after="0" w:line="240" w:lineRule="auto"/>
                    <w:jc w:val="center"/>
                    <w:textAlignment w:val="center"/>
                    <w:rPr>
                      <w:rFonts w:ascii="Times New Roman" w:hAnsi="Times New Roman"/>
                      <w:color w:val="auto"/>
                      <w:sz w:val="21"/>
                      <w:szCs w:val="21"/>
                    </w:rPr>
                  </w:pPr>
                  <w:r>
                    <w:rPr>
                      <w:rFonts w:hint="eastAsia"/>
                      <w:lang w:val="en-US" w:eastAsia="zh-CN"/>
                    </w:rPr>
                    <w:t>1#</w:t>
                  </w:r>
                  <w:r>
                    <w:rPr>
                      <w:rFonts w:hint="eastAsia"/>
                    </w:rPr>
                    <w:t>厂界东</w:t>
                  </w:r>
                  <w:r>
                    <w:rPr>
                      <w:rFonts w:hint="eastAsia"/>
                      <w:lang w:eastAsia="zh-CN"/>
                    </w:rPr>
                    <w:t>侧外</w:t>
                  </w:r>
                  <w:r>
                    <w:rPr>
                      <w:rFonts w:hint="eastAsia"/>
                      <w:lang w:val="en-US" w:eastAsia="zh-CN"/>
                    </w:rPr>
                    <w:t>1m处</w:t>
                  </w:r>
                </w:p>
              </w:tc>
              <w:tc>
                <w:tcPr>
                  <w:tcW w:w="1805"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53.1</w:t>
                  </w:r>
                </w:p>
              </w:tc>
              <w:tc>
                <w:tcPr>
                  <w:tcW w:w="1718"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47.1</w:t>
                  </w:r>
                </w:p>
              </w:tc>
              <w:tc>
                <w:tcPr>
                  <w:tcW w:w="1718"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51.5</w:t>
                  </w:r>
                </w:p>
              </w:tc>
              <w:tc>
                <w:tcPr>
                  <w:tcW w:w="1719"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44.0</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tcBorders>
                    <w:tl2br w:val="nil"/>
                    <w:tr2bl w:val="nil"/>
                  </w:tcBorders>
                  <w:noWrap w:val="0"/>
                  <w:vAlign w:val="center"/>
                </w:tcPr>
                <w:p>
                  <w:pPr>
                    <w:spacing w:after="0"/>
                    <w:jc w:val="center"/>
                    <w:textAlignment w:val="center"/>
                    <w:rPr>
                      <w:rFonts w:ascii="Times New Roman" w:hAnsi="Times New Roman"/>
                      <w:color w:val="auto"/>
                      <w:sz w:val="21"/>
                      <w:szCs w:val="21"/>
                    </w:rPr>
                  </w:pPr>
                  <w:r>
                    <w:rPr>
                      <w:rFonts w:hint="eastAsia"/>
                      <w:lang w:val="en-US" w:eastAsia="zh-CN"/>
                    </w:rPr>
                    <w:t>2#</w:t>
                  </w:r>
                  <w:r>
                    <w:rPr>
                      <w:rFonts w:hint="eastAsia"/>
                    </w:rPr>
                    <w:t>厂界南</w:t>
                  </w:r>
                  <w:r>
                    <w:rPr>
                      <w:rFonts w:hint="eastAsia"/>
                      <w:lang w:eastAsia="zh-CN"/>
                    </w:rPr>
                    <w:t>侧外</w:t>
                  </w:r>
                  <w:r>
                    <w:rPr>
                      <w:rFonts w:hint="eastAsia"/>
                      <w:lang w:val="en-US" w:eastAsia="zh-CN"/>
                    </w:rPr>
                    <w:t>1m处</w:t>
                  </w:r>
                </w:p>
              </w:tc>
              <w:tc>
                <w:tcPr>
                  <w:tcW w:w="1805"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49.0</w:t>
                  </w:r>
                </w:p>
              </w:tc>
              <w:tc>
                <w:tcPr>
                  <w:tcW w:w="1718"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47.3</w:t>
                  </w:r>
                </w:p>
              </w:tc>
              <w:tc>
                <w:tcPr>
                  <w:tcW w:w="1718"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46.5</w:t>
                  </w:r>
                </w:p>
              </w:tc>
              <w:tc>
                <w:tcPr>
                  <w:tcW w:w="1719"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45.6</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tcBorders>
                    <w:tl2br w:val="nil"/>
                    <w:tr2bl w:val="nil"/>
                  </w:tcBorders>
                  <w:noWrap w:val="0"/>
                  <w:vAlign w:val="center"/>
                </w:tcPr>
                <w:p>
                  <w:pPr>
                    <w:spacing w:after="0" w:line="240" w:lineRule="auto"/>
                    <w:jc w:val="center"/>
                    <w:textAlignment w:val="center"/>
                    <w:rPr>
                      <w:rFonts w:ascii="Times New Roman" w:hAnsi="Times New Roman"/>
                      <w:color w:val="auto"/>
                      <w:sz w:val="21"/>
                      <w:szCs w:val="21"/>
                    </w:rPr>
                  </w:pPr>
                  <w:r>
                    <w:rPr>
                      <w:rFonts w:hint="eastAsia"/>
                      <w:lang w:val="en-US" w:eastAsia="zh-CN"/>
                    </w:rPr>
                    <w:t>3#</w:t>
                  </w:r>
                  <w:r>
                    <w:rPr>
                      <w:rFonts w:hint="eastAsia"/>
                    </w:rPr>
                    <w:t>厂界</w:t>
                  </w:r>
                  <w:r>
                    <w:rPr>
                      <w:rFonts w:hint="eastAsia"/>
                      <w:lang w:eastAsia="zh-CN"/>
                    </w:rPr>
                    <w:t>西侧外</w:t>
                  </w:r>
                  <w:r>
                    <w:rPr>
                      <w:rFonts w:hint="eastAsia"/>
                      <w:lang w:val="en-US" w:eastAsia="zh-CN"/>
                    </w:rPr>
                    <w:t>1m处</w:t>
                  </w:r>
                </w:p>
              </w:tc>
              <w:tc>
                <w:tcPr>
                  <w:tcW w:w="1805"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44.6</w:t>
                  </w:r>
                </w:p>
              </w:tc>
              <w:tc>
                <w:tcPr>
                  <w:tcW w:w="1718" w:type="dxa"/>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44.2</w:t>
                  </w:r>
                </w:p>
              </w:tc>
              <w:tc>
                <w:tcPr>
                  <w:tcW w:w="1718"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44.6</w:t>
                  </w:r>
                </w:p>
              </w:tc>
              <w:tc>
                <w:tcPr>
                  <w:tcW w:w="1719"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44.8</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20" w:hRule="atLeast"/>
                <w:jc w:val="center"/>
              </w:trPr>
              <w:tc>
                <w:tcPr>
                  <w:tcW w:w="2020" w:type="dxa"/>
                  <w:tcBorders>
                    <w:tl2br w:val="nil"/>
                    <w:tr2bl w:val="nil"/>
                  </w:tcBorders>
                  <w:noWrap w:val="0"/>
                  <w:vAlign w:val="center"/>
                </w:tcPr>
                <w:p>
                  <w:pPr>
                    <w:spacing w:after="0"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lang w:val="en-US" w:eastAsia="zh-CN"/>
                    </w:rPr>
                    <w:t>4#</w:t>
                  </w:r>
                  <w:r>
                    <w:rPr>
                      <w:rFonts w:hint="eastAsia"/>
                    </w:rPr>
                    <w:t>厂界</w:t>
                  </w:r>
                  <w:r>
                    <w:rPr>
                      <w:rFonts w:hint="eastAsia"/>
                      <w:lang w:eastAsia="zh-CN"/>
                    </w:rPr>
                    <w:t>北侧外</w:t>
                  </w:r>
                  <w:r>
                    <w:rPr>
                      <w:rFonts w:hint="eastAsia"/>
                      <w:lang w:val="en-US" w:eastAsia="zh-CN"/>
                    </w:rPr>
                    <w:t>1m处</w:t>
                  </w:r>
                </w:p>
              </w:tc>
              <w:tc>
                <w:tcPr>
                  <w:tcW w:w="1805"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49.9</w:t>
                  </w:r>
                </w:p>
              </w:tc>
              <w:tc>
                <w:tcPr>
                  <w:tcW w:w="1718"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43.8</w:t>
                  </w:r>
                </w:p>
              </w:tc>
              <w:tc>
                <w:tcPr>
                  <w:tcW w:w="1718"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51.1</w:t>
                  </w:r>
                </w:p>
              </w:tc>
              <w:tc>
                <w:tcPr>
                  <w:tcW w:w="1719" w:type="dxa"/>
                  <w:tcBorders>
                    <w:tl2br w:val="nil"/>
                    <w:tr2bl w:val="nil"/>
                  </w:tcBorders>
                  <w:noWrap w:val="0"/>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43.6</w:t>
                  </w:r>
                </w:p>
              </w:tc>
            </w:tr>
            <w:tr>
              <w:tblPrEx>
                <w:tblBorders>
                  <w:top w:val="single" w:color="444444" w:sz="4" w:space="0"/>
                  <w:left w:val="single" w:color="444444" w:sz="4" w:space="0"/>
                  <w:bottom w:val="single" w:color="444444" w:sz="4" w:space="0"/>
                  <w:right w:val="single" w:color="444444" w:sz="4" w:space="0"/>
                  <w:insideH w:val="single" w:color="444444" w:sz="4" w:space="0"/>
                  <w:insideV w:val="single" w:color="444444" w:sz="4" w:space="0"/>
                </w:tblBorders>
                <w:tblLayout w:type="fixed"/>
                <w:tblCellMar>
                  <w:top w:w="15" w:type="dxa"/>
                  <w:left w:w="15" w:type="dxa"/>
                  <w:bottom w:w="15" w:type="dxa"/>
                  <w:right w:w="15" w:type="dxa"/>
                </w:tblCellMar>
              </w:tblPrEx>
              <w:trPr>
                <w:trHeight w:val="481" w:hRule="atLeast"/>
                <w:jc w:val="center"/>
              </w:trPr>
              <w:tc>
                <w:tcPr>
                  <w:tcW w:w="8980" w:type="dxa"/>
                  <w:gridSpan w:val="5"/>
                  <w:tcBorders>
                    <w:tl2br w:val="nil"/>
                    <w:tr2bl w:val="nil"/>
                  </w:tcBorders>
                  <w:noWrap w:val="0"/>
                  <w:vAlign w:val="center"/>
                </w:tcPr>
                <w:p>
                  <w:pPr>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b/>
                      <w:bCs/>
                      <w:color w:val="auto"/>
                      <w:sz w:val="21"/>
                      <w:szCs w:val="21"/>
                      <w:lang w:eastAsia="zh-CN"/>
                    </w:rPr>
                    <w:t>执</w:t>
                  </w:r>
                  <w:r>
                    <w:rPr>
                      <w:rFonts w:hint="eastAsia" w:ascii="Times New Roman" w:hAnsi="Times New Roman" w:eastAsia="宋体"/>
                      <w:b/>
                      <w:bCs/>
                      <w:color w:val="auto"/>
                      <w:sz w:val="21"/>
                      <w:szCs w:val="21"/>
                      <w:lang w:val="en-US" w:eastAsia="zh-CN"/>
                    </w:rPr>
                    <w:t>行标准：《工业企业厂界环境噪声排放标准》（GB12348-2008）</w:t>
                  </w:r>
                  <w:r>
                    <w:rPr>
                      <w:rFonts w:hint="eastAsia" w:ascii="Times New Roman" w:hAnsi="Times New Roman"/>
                      <w:b/>
                      <w:bCs/>
                      <w:color w:val="auto"/>
                      <w:sz w:val="21"/>
                      <w:szCs w:val="21"/>
                      <w:lang w:val="en-US" w:eastAsia="zh-CN"/>
                    </w:rPr>
                    <w:t>3</w:t>
                  </w:r>
                  <w:r>
                    <w:rPr>
                      <w:rFonts w:hint="eastAsia" w:ascii="Times New Roman" w:hAnsi="Times New Roman" w:eastAsia="宋体"/>
                      <w:b/>
                      <w:bCs/>
                      <w:color w:val="auto"/>
                      <w:sz w:val="21"/>
                      <w:szCs w:val="21"/>
                      <w:lang w:val="en-US" w:eastAsia="zh-CN"/>
                    </w:rPr>
                    <w:t>类区标准，昼间6</w:t>
                  </w:r>
                  <w:r>
                    <w:rPr>
                      <w:rFonts w:hint="eastAsia" w:ascii="Times New Roman" w:hAnsi="Times New Roman"/>
                      <w:b/>
                      <w:bCs/>
                      <w:color w:val="auto"/>
                      <w:sz w:val="21"/>
                      <w:szCs w:val="21"/>
                      <w:lang w:val="en-US" w:eastAsia="zh-CN"/>
                    </w:rPr>
                    <w:t>5</w:t>
                  </w:r>
                  <w:r>
                    <w:rPr>
                      <w:rFonts w:hint="eastAsia" w:ascii="Times New Roman" w:hAnsi="Times New Roman" w:eastAsia="宋体"/>
                      <w:b/>
                      <w:bCs/>
                      <w:color w:val="auto"/>
                      <w:sz w:val="21"/>
                      <w:szCs w:val="21"/>
                      <w:lang w:val="en-US" w:eastAsia="zh-CN"/>
                    </w:rPr>
                    <w:t>dB，夜间5</w:t>
                  </w:r>
                  <w:r>
                    <w:rPr>
                      <w:rFonts w:hint="eastAsia" w:ascii="Times New Roman" w:hAnsi="Times New Roman"/>
                      <w:b/>
                      <w:bCs/>
                      <w:color w:val="auto"/>
                      <w:sz w:val="21"/>
                      <w:szCs w:val="21"/>
                      <w:lang w:val="en-US" w:eastAsia="zh-CN"/>
                    </w:rPr>
                    <w:t>5</w:t>
                  </w:r>
                  <w:r>
                    <w:rPr>
                      <w:rFonts w:hint="eastAsia" w:ascii="Times New Roman" w:hAnsi="Times New Roman" w:eastAsia="宋体"/>
                      <w:b/>
                      <w:bCs/>
                      <w:color w:val="auto"/>
                      <w:sz w:val="21"/>
                      <w:szCs w:val="21"/>
                      <w:lang w:val="en-US" w:eastAsia="zh-CN"/>
                    </w:rPr>
                    <w:t>dB。</w:t>
                  </w:r>
                </w:p>
              </w:tc>
            </w:tr>
          </w:tbl>
          <w:p>
            <w:pPr>
              <w:spacing w:line="360" w:lineRule="auto"/>
              <w:ind w:firstLine="480" w:firstLineChars="200"/>
              <w:rPr>
                <w:rFonts w:hint="eastAsia"/>
                <w:color w:val="auto"/>
                <w:sz w:val="24"/>
                <w:highlight w:val="none"/>
              </w:rPr>
            </w:pPr>
            <w:r>
              <w:rPr>
                <w:rFonts w:hint="eastAsia"/>
                <w:color w:val="auto"/>
                <w:sz w:val="24"/>
                <w:highlight w:val="none"/>
              </w:rPr>
              <w:t>由表</w:t>
            </w:r>
            <w:r>
              <w:rPr>
                <w:rFonts w:hint="eastAsia"/>
                <w:color w:val="auto"/>
                <w:sz w:val="24"/>
                <w:highlight w:val="none"/>
                <w:lang w:val="en-US" w:eastAsia="zh-CN"/>
              </w:rPr>
              <w:t>33</w:t>
            </w:r>
            <w:r>
              <w:rPr>
                <w:rFonts w:hint="eastAsia"/>
                <w:color w:val="auto"/>
                <w:sz w:val="24"/>
                <w:highlight w:val="none"/>
              </w:rPr>
              <w:t>监测结果可见，在连续两天的监测中，4个监测点噪声监测值均低于《工业企业厂界噪声排放标准》（GB12348—2008）</w:t>
            </w:r>
            <w:r>
              <w:rPr>
                <w:rFonts w:hint="eastAsia"/>
                <w:color w:val="auto"/>
                <w:sz w:val="24"/>
                <w:highlight w:val="none"/>
                <w:lang w:val="en-US" w:eastAsia="zh-CN"/>
              </w:rPr>
              <w:t>3</w:t>
            </w:r>
            <w:r>
              <w:rPr>
                <w:rFonts w:hint="eastAsia"/>
                <w:color w:val="auto"/>
                <w:sz w:val="24"/>
                <w:highlight w:val="none"/>
              </w:rPr>
              <w:t>类标准限值要求。</w:t>
            </w:r>
          </w:p>
          <w:p>
            <w:pPr>
              <w:tabs>
                <w:tab w:val="left" w:pos="1725"/>
              </w:tabs>
              <w:spacing w:line="360" w:lineRule="auto"/>
              <w:ind w:firstLine="241" w:firstLineChars="100"/>
              <w:rPr>
                <w:rFonts w:hint="eastAsia"/>
                <w:b/>
                <w:bCs/>
                <w:sz w:val="24"/>
                <w:highlight w:val="none"/>
              </w:rPr>
            </w:pPr>
            <w:r>
              <w:rPr>
                <w:rFonts w:hint="eastAsia"/>
                <w:b/>
                <w:bCs/>
                <w:sz w:val="24"/>
                <w:highlight w:val="none"/>
                <w:lang w:val="en-US" w:eastAsia="zh-CN"/>
              </w:rPr>
              <w:t>4</w:t>
            </w:r>
            <w:r>
              <w:rPr>
                <w:rFonts w:hint="eastAsia"/>
                <w:b/>
                <w:bCs/>
                <w:sz w:val="24"/>
                <w:highlight w:val="none"/>
              </w:rPr>
              <w:t>、固体废物</w:t>
            </w:r>
          </w:p>
          <w:p>
            <w:pPr>
              <w:spacing w:line="360" w:lineRule="auto"/>
              <w:ind w:firstLine="480" w:firstLineChars="200"/>
              <w:rPr>
                <w:rFonts w:hint="eastAsia"/>
                <w:color w:val="auto"/>
                <w:sz w:val="24"/>
                <w:lang w:val="en-US" w:eastAsia="zh-CN"/>
              </w:rPr>
            </w:pPr>
            <w:r>
              <w:rPr>
                <w:rFonts w:hint="eastAsia"/>
                <w:sz w:val="24"/>
                <w:lang w:eastAsia="zh-CN"/>
              </w:rPr>
              <w:t>实际验收过程中，</w:t>
            </w:r>
            <w:r>
              <w:rPr>
                <w:rFonts w:hint="eastAsia"/>
                <w:sz w:val="24"/>
              </w:rPr>
              <w:t>本项目运营期产生的固体废弃物主要为</w:t>
            </w:r>
            <w:r>
              <w:rPr>
                <w:rFonts w:hint="eastAsia"/>
                <w:sz w:val="24"/>
                <w:lang w:eastAsia="zh-CN"/>
              </w:rPr>
              <w:t>种子加工后的玉米芯、秕籽和碎籽、种衣剂包装桶、燃煤灰渣、除尘器收尘灰和职工生活垃圾。</w:t>
            </w:r>
            <w:r>
              <w:rPr>
                <w:rFonts w:hint="eastAsia"/>
                <w:color w:val="auto"/>
                <w:sz w:val="24"/>
                <w:lang w:eastAsia="zh-CN"/>
              </w:rPr>
              <w:t>加工后的玉米芯外卖到糠醛厂作为原料。秕籽和碎籽作为农饲料外卖；种衣剂包装桶，最终由种衣剂生产厂家回收利用；燃煤灰渣，出售给建材企业等循环利用。</w:t>
            </w:r>
            <w:r>
              <w:rPr>
                <w:rFonts w:hint="eastAsia"/>
                <w:color w:val="auto"/>
                <w:sz w:val="24"/>
                <w:lang w:val="en-US" w:eastAsia="zh-CN"/>
              </w:rPr>
              <w:t>生活垃圾，由临泽县城市卫生管理大队集中收集处置；脱粒和精选工段除尘器收尘灰，作为改良土壤的农肥外卖；包衣和包装工段除尘器收尘灰危废暂存间暂存，送至省危险废物处置中心处置。</w:t>
            </w:r>
          </w:p>
          <w:p>
            <w:pPr>
              <w:spacing w:line="360" w:lineRule="auto"/>
              <w:ind w:firstLine="241" w:firstLineChars="100"/>
              <w:rPr>
                <w:rFonts w:hint="eastAsia"/>
                <w:b/>
                <w:bCs/>
                <w:color w:val="auto"/>
                <w:sz w:val="24"/>
                <w:lang w:eastAsia="zh-CN"/>
              </w:rPr>
            </w:pPr>
            <w:r>
              <w:rPr>
                <w:rFonts w:hint="eastAsia"/>
                <w:b/>
                <w:bCs/>
                <w:color w:val="auto"/>
                <w:sz w:val="24"/>
                <w:lang w:val="en-US" w:eastAsia="zh-CN"/>
              </w:rPr>
              <w:t>5</w:t>
            </w:r>
            <w:r>
              <w:rPr>
                <w:rFonts w:hint="eastAsia"/>
                <w:b/>
                <w:bCs/>
                <w:color w:val="auto"/>
                <w:sz w:val="24"/>
                <w:lang w:eastAsia="zh-CN"/>
              </w:rPr>
              <w:t>、废水</w:t>
            </w:r>
          </w:p>
          <w:p>
            <w:pPr>
              <w:spacing w:line="360" w:lineRule="auto"/>
              <w:ind w:firstLine="480" w:firstLineChars="200"/>
              <w:rPr>
                <w:rFonts w:hint="eastAsia"/>
                <w:color w:val="auto"/>
                <w:sz w:val="24"/>
                <w:lang w:val="en-US" w:eastAsia="zh-CN"/>
              </w:rPr>
            </w:pPr>
            <w:r>
              <w:rPr>
                <w:rFonts w:hint="eastAsia"/>
                <w:color w:val="auto"/>
                <w:sz w:val="24"/>
                <w:lang w:val="en-US" w:eastAsia="zh-CN"/>
              </w:rPr>
              <w:t>实际验收过程中，厂区不提供食宿。生活污水经化粪池预处理后达到《污水综合排放标准》三级标准后，排至园区污水管网。</w:t>
            </w:r>
          </w:p>
          <w:p>
            <w:pPr>
              <w:tabs>
                <w:tab w:val="left" w:pos="1725"/>
              </w:tabs>
              <w:spacing w:line="360" w:lineRule="auto"/>
              <w:ind w:firstLine="241" w:firstLineChars="100"/>
              <w:rPr>
                <w:rFonts w:hint="eastAsia"/>
                <w:b/>
                <w:bCs/>
                <w:color w:val="auto"/>
                <w:sz w:val="24"/>
              </w:rPr>
            </w:pPr>
            <w:r>
              <w:rPr>
                <w:rFonts w:hint="eastAsia"/>
                <w:b/>
                <w:bCs/>
                <w:color w:val="auto"/>
                <w:sz w:val="24"/>
                <w:lang w:val="en-US" w:eastAsia="zh-CN"/>
              </w:rPr>
              <w:t>6</w:t>
            </w:r>
            <w:r>
              <w:rPr>
                <w:rFonts w:hint="eastAsia"/>
                <w:b/>
                <w:bCs/>
                <w:color w:val="auto"/>
                <w:sz w:val="24"/>
              </w:rPr>
              <w:t>、环境管理状况</w:t>
            </w:r>
          </w:p>
          <w:p>
            <w:pPr>
              <w:spacing w:line="360" w:lineRule="auto"/>
              <w:ind w:firstLine="480" w:firstLineChars="200"/>
              <w:rPr>
                <w:sz w:val="24"/>
              </w:rPr>
            </w:pPr>
            <w:r>
              <w:rPr>
                <w:rFonts w:hint="eastAsia"/>
                <w:sz w:val="24"/>
              </w:rPr>
              <w:t>由现场调查和资料分析可知，该公司在项目运行期环境管理机构完善、职责明确，落实安全生产目标和责任，加强厂区和环境敏感区的防控管路，通过现场巡护等措施，加强环境管理，较好的执行了当地和上级环保行政部门提出的环保要求，项目建设和运行期间未发生环保纠纷和环保投诉事件，建设单位执行环境管理工作情况良好。</w:t>
            </w:r>
          </w:p>
          <w:p>
            <w:pPr>
              <w:numPr>
                <w:ilvl w:val="0"/>
                <w:numId w:val="0"/>
              </w:numPr>
              <w:tabs>
                <w:tab w:val="left" w:pos="1725"/>
              </w:tabs>
              <w:spacing w:line="360" w:lineRule="auto"/>
              <w:ind w:leftChars="200"/>
              <w:rPr>
                <w:rFonts w:hint="eastAsia"/>
                <w:b/>
                <w:bCs/>
                <w:sz w:val="24"/>
              </w:rPr>
            </w:pPr>
            <w:r>
              <w:rPr>
                <w:rFonts w:hint="eastAsia"/>
                <w:b/>
                <w:bCs/>
                <w:sz w:val="24"/>
                <w:lang w:val="en-US" w:eastAsia="zh-CN"/>
              </w:rPr>
              <w:t>7、</w:t>
            </w:r>
            <w:r>
              <w:rPr>
                <w:rFonts w:hint="eastAsia"/>
                <w:b/>
                <w:bCs/>
                <w:sz w:val="24"/>
              </w:rPr>
              <w:t>总量控制</w:t>
            </w:r>
          </w:p>
          <w:p>
            <w:pPr>
              <w:spacing w:line="360" w:lineRule="auto"/>
              <w:jc w:val="center"/>
              <w:rPr>
                <w:b/>
                <w:bCs w:val="0"/>
                <w:szCs w:val="21"/>
                <w:highlight w:val="none"/>
              </w:rPr>
            </w:pPr>
            <w:r>
              <w:rPr>
                <w:rFonts w:hint="eastAsia"/>
                <w:b/>
                <w:bCs w:val="0"/>
                <w:szCs w:val="21"/>
                <w:highlight w:val="none"/>
              </w:rPr>
              <w:t>表</w:t>
            </w:r>
            <w:r>
              <w:rPr>
                <w:rFonts w:hint="eastAsia"/>
                <w:b/>
                <w:bCs w:val="0"/>
                <w:szCs w:val="21"/>
                <w:highlight w:val="none"/>
                <w:lang w:val="en-US" w:eastAsia="zh-CN"/>
              </w:rPr>
              <w:t>34</w:t>
            </w:r>
            <w:r>
              <w:rPr>
                <w:rFonts w:hint="eastAsia"/>
                <w:b/>
                <w:bCs w:val="0"/>
                <w:szCs w:val="21"/>
                <w:highlight w:val="none"/>
              </w:rPr>
              <w:t xml:space="preserve"> 污染物总量控制情况一览表</w:t>
            </w:r>
          </w:p>
          <w:tbl>
            <w:tblPr>
              <w:tblStyle w:val="14"/>
              <w:tblW w:w="9341" w:type="dxa"/>
              <w:jc w:val="center"/>
              <w:tblInd w:w="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419"/>
              <w:gridCol w:w="1659"/>
              <w:gridCol w:w="1173"/>
              <w:gridCol w:w="808"/>
              <w:gridCol w:w="1377"/>
              <w:gridCol w:w="13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601" w:type="dxa"/>
                  <w:tcBorders>
                    <w:top w:val="single" w:color="auto" w:sz="4" w:space="0"/>
                    <w:left w:val="single" w:color="auto" w:sz="2" w:space="0"/>
                    <w:bottom w:val="single" w:color="auto" w:sz="4" w:space="0"/>
                    <w:right w:val="single" w:color="auto" w:sz="4" w:space="0"/>
                  </w:tcBorders>
                  <w:noWrap w:val="0"/>
                  <w:vAlign w:val="center"/>
                </w:tcPr>
                <w:p>
                  <w:pPr>
                    <w:spacing w:line="240" w:lineRule="exact"/>
                    <w:jc w:val="center"/>
                    <w:outlineLvl w:val="1"/>
                    <w:rPr>
                      <w:bCs/>
                      <w:color w:val="auto"/>
                      <w:szCs w:val="21"/>
                    </w:rPr>
                  </w:pPr>
                  <w:r>
                    <w:rPr>
                      <w:rFonts w:hAnsi="宋体"/>
                      <w:bCs/>
                      <w:color w:val="auto"/>
                    </w:rPr>
                    <w:t>总量控制项目</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bCs/>
                      <w:color w:val="auto"/>
                      <w:szCs w:val="21"/>
                    </w:rPr>
                  </w:pPr>
                  <w:r>
                    <w:rPr>
                      <w:rFonts w:hAnsi="宋体"/>
                      <w:bCs/>
                      <w:color w:val="auto"/>
                    </w:rPr>
                    <w:t>排放口名称</w:t>
                  </w:r>
                </w:p>
              </w:tc>
              <w:tc>
                <w:tcPr>
                  <w:tcW w:w="165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hAnsi="宋体" w:eastAsia="宋体"/>
                      <w:bCs/>
                      <w:color w:val="auto"/>
                      <w:highlight w:val="none"/>
                      <w:lang w:eastAsia="zh-CN"/>
                    </w:rPr>
                  </w:pPr>
                  <w:r>
                    <w:rPr>
                      <w:rFonts w:hint="eastAsia"/>
                      <w:bCs/>
                      <w:color w:val="auto"/>
                      <w:highlight w:val="none"/>
                      <w:lang w:eastAsia="zh-CN"/>
                    </w:rPr>
                    <w:t>排放速率</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12" w:hangingChars="51"/>
                    <w:jc w:val="center"/>
                    <w:outlineLvl w:val="1"/>
                    <w:rPr>
                      <w:rFonts w:hint="eastAsia" w:eastAsia="宋体"/>
                      <w:bCs/>
                      <w:color w:val="auto"/>
                      <w:szCs w:val="21"/>
                      <w:highlight w:val="none"/>
                      <w:lang w:eastAsia="zh-CN"/>
                    </w:rPr>
                  </w:pPr>
                  <w:r>
                    <w:rPr>
                      <w:bCs/>
                      <w:color w:val="auto"/>
                      <w:highlight w:val="none"/>
                    </w:rPr>
                    <w:t xml:space="preserve"> </w:t>
                  </w:r>
                  <w:r>
                    <w:rPr>
                      <w:rFonts w:hint="eastAsia"/>
                      <w:bCs/>
                      <w:color w:val="auto"/>
                      <w:highlight w:val="none"/>
                      <w:lang w:eastAsia="zh-CN"/>
                    </w:rPr>
                    <w:t>排放浓度</w:t>
                  </w:r>
                </w:p>
              </w:tc>
              <w:tc>
                <w:tcPr>
                  <w:tcW w:w="80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12" w:hangingChars="51"/>
                    <w:jc w:val="center"/>
                    <w:outlineLvl w:val="1"/>
                    <w:rPr>
                      <w:rFonts w:hint="eastAsia" w:eastAsia="宋体"/>
                      <w:bCs/>
                      <w:color w:val="auto"/>
                      <w:highlight w:val="none"/>
                      <w:lang w:eastAsia="zh-CN"/>
                    </w:rPr>
                  </w:pPr>
                  <w:r>
                    <w:rPr>
                      <w:rFonts w:hint="eastAsia"/>
                      <w:bCs/>
                      <w:color w:val="auto"/>
                      <w:highlight w:val="none"/>
                      <w:lang w:eastAsia="zh-CN"/>
                    </w:rPr>
                    <w:t>天数</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12" w:hangingChars="51"/>
                    <w:jc w:val="center"/>
                    <w:outlineLvl w:val="1"/>
                    <w:rPr>
                      <w:rFonts w:hint="eastAsia" w:hAnsi="宋体"/>
                      <w:bCs/>
                      <w:color w:val="auto"/>
                      <w:highlight w:val="none"/>
                    </w:rPr>
                  </w:pPr>
                  <w:r>
                    <w:rPr>
                      <w:rFonts w:hint="eastAsia" w:hAnsi="宋体"/>
                      <w:bCs/>
                      <w:color w:val="auto"/>
                      <w:highlight w:val="none"/>
                    </w:rPr>
                    <w:t>环评建议总量</w:t>
                  </w:r>
                  <w:r>
                    <w:rPr>
                      <w:rFonts w:hAnsi="宋体"/>
                      <w:bCs/>
                      <w:color w:val="auto"/>
                      <w:highlight w:val="none"/>
                    </w:rPr>
                    <w:t>（</w:t>
                  </w:r>
                  <w:r>
                    <w:rPr>
                      <w:bCs/>
                      <w:color w:val="auto"/>
                      <w:highlight w:val="none"/>
                    </w:rPr>
                    <w:t>t/a</w:t>
                  </w:r>
                  <w:r>
                    <w:rPr>
                      <w:rFonts w:hAnsi="宋体"/>
                      <w:bCs/>
                      <w:color w:val="auto"/>
                      <w:highlight w:val="none"/>
                    </w:rPr>
                    <w:t>）</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51" w:hanging="112" w:hangingChars="51"/>
                    <w:jc w:val="center"/>
                    <w:outlineLvl w:val="1"/>
                    <w:rPr>
                      <w:bCs/>
                      <w:color w:val="auto"/>
                      <w:szCs w:val="21"/>
                      <w:highlight w:val="none"/>
                    </w:rPr>
                  </w:pPr>
                  <w:r>
                    <w:rPr>
                      <w:rFonts w:hint="eastAsia" w:hAnsi="宋体"/>
                      <w:bCs/>
                      <w:color w:val="auto"/>
                      <w:highlight w:val="none"/>
                    </w:rPr>
                    <w:t>实际核算总量</w:t>
                  </w:r>
                  <w:r>
                    <w:rPr>
                      <w:rFonts w:hAnsi="宋体"/>
                      <w:bCs/>
                      <w:color w:val="auto"/>
                      <w:highlight w:val="none"/>
                    </w:rPr>
                    <w:t>（</w:t>
                  </w:r>
                  <w:r>
                    <w:rPr>
                      <w:bCs/>
                      <w:color w:val="auto"/>
                      <w:highlight w:val="none"/>
                    </w:rPr>
                    <w:t>t/a</w:t>
                  </w:r>
                  <w:r>
                    <w:rPr>
                      <w:rFonts w:hAnsi="宋体"/>
                      <w:bCs/>
                      <w:color w:val="auto"/>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0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7" w:hangingChars="67"/>
                    <w:jc w:val="center"/>
                    <w:outlineLvl w:val="1"/>
                    <w:rPr>
                      <w:color w:val="auto"/>
                      <w:szCs w:val="21"/>
                    </w:rPr>
                  </w:pPr>
                  <w:r>
                    <w:rPr>
                      <w:rFonts w:hAnsi="宋体"/>
                      <w:color w:val="auto"/>
                    </w:rPr>
                    <w:t>二氧化硫</w:t>
                  </w:r>
                </w:p>
              </w:tc>
              <w:tc>
                <w:tcPr>
                  <w:tcW w:w="1419" w:type="dxa"/>
                  <w:vMerge w:val="restart"/>
                  <w:tcBorders>
                    <w:top w:val="single" w:color="auto" w:sz="4" w:space="0"/>
                    <w:left w:val="single" w:color="auto" w:sz="4" w:space="0"/>
                    <w:right w:val="single" w:color="auto" w:sz="4" w:space="0"/>
                  </w:tcBorders>
                  <w:noWrap w:val="0"/>
                  <w:vAlign w:val="center"/>
                </w:tcPr>
                <w:p>
                  <w:pPr>
                    <w:spacing w:line="240" w:lineRule="exact"/>
                    <w:ind w:left="-77" w:leftChars="-67" w:right="-112" w:rightChars="-51" w:hanging="70" w:hangingChars="32"/>
                    <w:jc w:val="center"/>
                    <w:outlineLvl w:val="1"/>
                    <w:rPr>
                      <w:rFonts w:hint="eastAsia"/>
                      <w:color w:val="auto"/>
                      <w:szCs w:val="21"/>
                    </w:rPr>
                  </w:pPr>
                  <w:r>
                    <w:rPr>
                      <w:rFonts w:hint="eastAsia"/>
                      <w:color w:val="auto"/>
                      <w:szCs w:val="21"/>
                    </w:rPr>
                    <w:t>风炉烟气治理设施</w:t>
                  </w:r>
                </w:p>
              </w:tc>
              <w:tc>
                <w:tcPr>
                  <w:tcW w:w="1659" w:type="dxa"/>
                  <w:tcBorders>
                    <w:top w:val="single" w:color="auto" w:sz="4" w:space="0"/>
                    <w:left w:val="single" w:color="auto" w:sz="4" w:space="0"/>
                    <w:right w:val="single" w:color="auto" w:sz="4" w:space="0"/>
                  </w:tcBorders>
                  <w:noWrap w:val="0"/>
                  <w:vAlign w:val="center"/>
                </w:tcPr>
                <w:p>
                  <w:pPr>
                    <w:spacing w:line="240" w:lineRule="exact"/>
                    <w:ind w:left="-77" w:leftChars="-67" w:right="-112" w:rightChars="-51" w:hanging="70" w:hangingChars="32"/>
                    <w:jc w:val="center"/>
                    <w:outlineLvl w:val="1"/>
                    <w:rPr>
                      <w:rFonts w:hint="eastAsia"/>
                      <w:color w:val="FF0000"/>
                      <w:szCs w:val="21"/>
                      <w:highlight w:val="none"/>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eastAsia="宋体"/>
                      <w:color w:val="FF0000"/>
                      <w:szCs w:val="21"/>
                      <w:highlight w:val="none"/>
                      <w:lang w:val="en-US" w:eastAsia="zh-CN"/>
                    </w:rPr>
                  </w:pPr>
                </w:p>
              </w:tc>
              <w:tc>
                <w:tcPr>
                  <w:tcW w:w="80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FF0000"/>
                      <w:szCs w:val="21"/>
                      <w:highlight w:val="none"/>
                      <w:lang w:val="en-US" w:eastAsia="zh-CN"/>
                    </w:rPr>
                  </w:pPr>
                  <w:r>
                    <w:rPr>
                      <w:rFonts w:hint="eastAsia"/>
                      <w:color w:val="FF0000"/>
                      <w:szCs w:val="21"/>
                      <w:highlight w:val="none"/>
                      <w:lang w:val="en-US" w:eastAsia="zh-CN"/>
                    </w:rPr>
                    <w:t>240</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color w:val="auto"/>
                      <w:szCs w:val="21"/>
                      <w:highlight w:val="none"/>
                      <w:lang w:val="en-US" w:eastAsia="zh-CN"/>
                    </w:rPr>
                  </w:pPr>
                  <w:r>
                    <w:rPr>
                      <w:rFonts w:hint="eastAsia"/>
                      <w:color w:val="auto"/>
                      <w:szCs w:val="21"/>
                      <w:highlight w:val="none"/>
                      <w:lang w:val="en-US" w:eastAsia="zh-CN"/>
                    </w:rPr>
                    <w:t>5.7</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eastAsia="宋体"/>
                      <w:color w:val="auto"/>
                      <w:szCs w:val="21"/>
                      <w:highlight w:val="none"/>
                      <w:lang w:val="en-US" w:eastAsia="zh-CN"/>
                    </w:rPr>
                  </w:pPr>
                  <w:r>
                    <w:rPr>
                      <w:rFonts w:hint="eastAsia"/>
                      <w:color w:val="auto"/>
                      <w:szCs w:val="21"/>
                      <w:highlight w:val="none"/>
                      <w:lang w:val="en-US" w:eastAsia="zh-CN"/>
                    </w:rPr>
                    <w:t>5.1628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60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leftChars="-67" w:right="-112" w:rightChars="-51" w:hanging="147" w:hangingChars="67"/>
                    <w:jc w:val="center"/>
                    <w:outlineLvl w:val="1"/>
                    <w:rPr>
                      <w:rFonts w:hint="eastAsia" w:hAnsi="宋体"/>
                      <w:color w:val="auto"/>
                    </w:rPr>
                  </w:pPr>
                  <w:r>
                    <w:rPr>
                      <w:rFonts w:hint="eastAsia" w:hAnsi="宋体"/>
                      <w:color w:val="auto"/>
                    </w:rPr>
                    <w:t>氮氧化物</w:t>
                  </w:r>
                </w:p>
              </w:tc>
              <w:tc>
                <w:tcPr>
                  <w:tcW w:w="1419" w:type="dxa"/>
                  <w:vMerge w:val="continue"/>
                  <w:tcBorders>
                    <w:left w:val="single" w:color="auto" w:sz="4" w:space="0"/>
                    <w:right w:val="single" w:color="auto" w:sz="4" w:space="0"/>
                  </w:tcBorders>
                  <w:noWrap w:val="0"/>
                  <w:vAlign w:val="center"/>
                </w:tcPr>
                <w:p>
                  <w:pPr>
                    <w:spacing w:line="240" w:lineRule="exact"/>
                    <w:jc w:val="center"/>
                    <w:outlineLvl w:val="1"/>
                    <w:rPr>
                      <w:rFonts w:hint="eastAsia"/>
                      <w:color w:val="auto"/>
                      <w:lang w:val="en-US" w:eastAsia="zh-CN"/>
                    </w:rPr>
                  </w:pPr>
                </w:p>
              </w:tc>
              <w:tc>
                <w:tcPr>
                  <w:tcW w:w="1659" w:type="dxa"/>
                  <w:tcBorders>
                    <w:left w:val="single" w:color="auto" w:sz="4" w:space="0"/>
                    <w:right w:val="single" w:color="auto" w:sz="4" w:space="0"/>
                  </w:tcBorders>
                  <w:noWrap w:val="0"/>
                  <w:vAlign w:val="center"/>
                </w:tcPr>
                <w:p>
                  <w:pPr>
                    <w:spacing w:line="240" w:lineRule="exact"/>
                    <w:ind w:left="-77" w:leftChars="-67" w:right="-112" w:rightChars="-51" w:hanging="70" w:hangingChars="32"/>
                    <w:jc w:val="center"/>
                    <w:outlineLvl w:val="1"/>
                    <w:rPr>
                      <w:rFonts w:hAnsi="宋体"/>
                      <w:color w:val="FF0000"/>
                      <w:highlight w:val="none"/>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eastAsia="宋体"/>
                      <w:color w:val="FF0000"/>
                      <w:highlight w:val="none"/>
                      <w:lang w:val="en-US" w:eastAsia="zh-CN"/>
                    </w:rPr>
                  </w:pPr>
                </w:p>
              </w:tc>
              <w:tc>
                <w:tcPr>
                  <w:tcW w:w="80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default"/>
                      <w:color w:val="FF0000"/>
                      <w:highlight w:val="none"/>
                      <w:lang w:val="en-US" w:eastAsia="zh-CN"/>
                    </w:rPr>
                  </w:pPr>
                  <w:r>
                    <w:rPr>
                      <w:rFonts w:hint="eastAsia"/>
                      <w:color w:val="FF0000"/>
                      <w:highlight w:val="none"/>
                      <w:lang w:val="en-US" w:eastAsia="zh-CN"/>
                    </w:rPr>
                    <w:t>240</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color w:val="auto"/>
                      <w:highlight w:val="none"/>
                      <w:lang w:val="en-US" w:eastAsia="zh-CN"/>
                    </w:rPr>
                  </w:pPr>
                  <w:r>
                    <w:rPr>
                      <w:rFonts w:hint="eastAsia"/>
                      <w:color w:val="auto"/>
                      <w:highlight w:val="none"/>
                      <w:lang w:val="en-US" w:eastAsia="zh-CN"/>
                    </w:rPr>
                    <w:t>4.04</w:t>
                  </w:r>
                </w:p>
              </w:tc>
              <w:tc>
                <w:tcPr>
                  <w:tcW w:w="130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outlineLvl w:val="1"/>
                    <w:rPr>
                      <w:rFonts w:hint="eastAsia" w:eastAsia="宋体"/>
                      <w:color w:val="auto"/>
                      <w:highlight w:val="none"/>
                      <w:lang w:val="en-US" w:eastAsia="zh-CN"/>
                    </w:rPr>
                  </w:pPr>
                  <w:r>
                    <w:rPr>
                      <w:rFonts w:hint="eastAsia"/>
                      <w:color w:val="auto"/>
                      <w:highlight w:val="none"/>
                      <w:lang w:val="en-US" w:eastAsia="zh-CN"/>
                    </w:rPr>
                    <w:t>3.825</w:t>
                  </w:r>
                </w:p>
              </w:tc>
            </w:tr>
          </w:tbl>
          <w:p>
            <w:pPr>
              <w:tabs>
                <w:tab w:val="left" w:pos="1725"/>
              </w:tabs>
              <w:spacing w:line="360" w:lineRule="auto"/>
              <w:ind w:firstLine="482" w:firstLineChars="200"/>
              <w:rPr>
                <w:rFonts w:hint="eastAsia"/>
                <w:b/>
                <w:bCs/>
                <w:sz w:val="24"/>
              </w:rPr>
            </w:pPr>
            <w:r>
              <w:rPr>
                <w:rFonts w:hint="eastAsia"/>
                <w:b/>
                <w:bCs/>
                <w:sz w:val="24"/>
                <w:lang w:val="en-US" w:eastAsia="zh-CN"/>
              </w:rPr>
              <w:t>8</w:t>
            </w:r>
            <w:r>
              <w:rPr>
                <w:rFonts w:hint="eastAsia"/>
                <w:b/>
                <w:bCs/>
                <w:sz w:val="24"/>
              </w:rPr>
              <w:t>、“三同时”落实情况</w:t>
            </w:r>
          </w:p>
          <w:p>
            <w:pPr>
              <w:tabs>
                <w:tab w:val="left" w:pos="2010"/>
              </w:tabs>
              <w:spacing w:line="360" w:lineRule="auto"/>
              <w:ind w:firstLine="480" w:firstLineChars="200"/>
              <w:rPr>
                <w:bCs/>
                <w:color w:val="auto"/>
                <w:sz w:val="24"/>
              </w:rPr>
            </w:pPr>
            <w:r>
              <w:rPr>
                <w:bCs/>
                <w:color w:val="auto"/>
                <w:sz w:val="24"/>
              </w:rPr>
              <w:t>经实地检查，</w:t>
            </w:r>
            <w:r>
              <w:rPr>
                <w:rFonts w:hint="eastAsia"/>
                <w:bCs/>
                <w:color w:val="auto"/>
                <w:sz w:val="24"/>
                <w:lang w:val="en-US" w:eastAsia="zh-CN"/>
              </w:rPr>
              <w:t>2万吨种子成套加工生产线一期建设</w:t>
            </w:r>
            <w:r>
              <w:rPr>
                <w:rFonts w:hint="eastAsia"/>
                <w:bCs/>
                <w:color w:val="auto"/>
                <w:sz w:val="24"/>
              </w:rPr>
              <w:t>项目已</w:t>
            </w:r>
            <w:r>
              <w:rPr>
                <w:bCs/>
                <w:color w:val="auto"/>
                <w:sz w:val="24"/>
              </w:rPr>
              <w:t>进行了环境影响评价，环评审批手续齐全，环保设施基本到位。</w:t>
            </w:r>
          </w:p>
          <w:p>
            <w:pPr>
              <w:tabs>
                <w:tab w:val="left" w:pos="1725"/>
              </w:tabs>
              <w:spacing w:line="360" w:lineRule="auto"/>
              <w:ind w:firstLine="3584" w:firstLineChars="1700"/>
              <w:rPr>
                <w:rFonts w:ascii="Times New Roman" w:cs="Times New Roman"/>
                <w:bCs/>
                <w:color w:val="auto"/>
                <w:sz w:val="21"/>
                <w:szCs w:val="21"/>
              </w:rPr>
            </w:pPr>
            <w:r>
              <w:rPr>
                <w:rFonts w:hint="eastAsia"/>
                <w:b/>
                <w:bCs/>
                <w:color w:val="auto"/>
                <w:sz w:val="21"/>
                <w:szCs w:val="21"/>
              </w:rPr>
              <w:t>表</w:t>
            </w:r>
            <w:r>
              <w:rPr>
                <w:rFonts w:hint="eastAsia"/>
                <w:b/>
                <w:bCs/>
                <w:color w:val="auto"/>
                <w:sz w:val="21"/>
                <w:szCs w:val="21"/>
                <w:lang w:val="en-US" w:eastAsia="zh-CN"/>
              </w:rPr>
              <w:t xml:space="preserve">35  </w:t>
            </w:r>
            <w:r>
              <w:rPr>
                <w:rFonts w:hint="eastAsia"/>
                <w:b/>
                <w:bCs/>
                <w:color w:val="auto"/>
                <w:sz w:val="21"/>
                <w:szCs w:val="21"/>
              </w:rPr>
              <w:t>项目环保竣工验收对照表</w:t>
            </w:r>
          </w:p>
          <w:tbl>
            <w:tblPr>
              <w:tblStyle w:val="13"/>
              <w:tblW w:w="939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560"/>
              <w:gridCol w:w="880"/>
              <w:gridCol w:w="1140"/>
              <w:gridCol w:w="1620"/>
              <w:gridCol w:w="1290"/>
              <w:gridCol w:w="1425"/>
              <w:gridCol w:w="24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47" w:hRule="atLeast"/>
                <w:jc w:val="center"/>
              </w:trPr>
              <w:tc>
                <w:tcPr>
                  <w:tcW w:w="560" w:type="dxa"/>
                  <w:shd w:val="clear" w:color="auto" w:fill="auto"/>
                  <w:tcMar>
                    <w:top w:w="0" w:type="dxa"/>
                    <w:bottom w:w="0" w:type="dxa"/>
                  </w:tcMar>
                  <w:vAlign w:val="center"/>
                </w:tcPr>
                <w:p>
                  <w:pPr>
                    <w:jc w:val="center"/>
                    <w:rPr>
                      <w:color w:val="auto"/>
                      <w:szCs w:val="21"/>
                    </w:rPr>
                  </w:pPr>
                  <w:r>
                    <w:rPr>
                      <w:color w:val="auto"/>
                      <w:szCs w:val="21"/>
                    </w:rPr>
                    <w:t>序号</w:t>
                  </w:r>
                </w:p>
              </w:tc>
              <w:tc>
                <w:tcPr>
                  <w:tcW w:w="2020" w:type="dxa"/>
                  <w:gridSpan w:val="2"/>
                  <w:shd w:val="clear" w:color="auto" w:fill="auto"/>
                  <w:tcMar>
                    <w:top w:w="0" w:type="dxa"/>
                    <w:bottom w:w="0" w:type="dxa"/>
                  </w:tcMar>
                  <w:vAlign w:val="center"/>
                </w:tcPr>
                <w:p>
                  <w:pPr>
                    <w:jc w:val="center"/>
                    <w:rPr>
                      <w:color w:val="auto"/>
                      <w:szCs w:val="21"/>
                    </w:rPr>
                  </w:pPr>
                  <w:r>
                    <w:rPr>
                      <w:rFonts w:hint="eastAsia"/>
                      <w:color w:val="auto"/>
                      <w:szCs w:val="21"/>
                      <w:lang w:eastAsia="zh-CN"/>
                    </w:rPr>
                    <w:t>类别</w:t>
                  </w:r>
                </w:p>
              </w:tc>
              <w:tc>
                <w:tcPr>
                  <w:tcW w:w="1620" w:type="dxa"/>
                  <w:tcBorders>
                    <w:right w:val="single" w:color="auto" w:sz="4" w:space="0"/>
                  </w:tcBorders>
                  <w:shd w:val="clear" w:color="auto" w:fill="auto"/>
                  <w:tcMar>
                    <w:top w:w="0" w:type="dxa"/>
                    <w:bottom w:w="0" w:type="dxa"/>
                  </w:tcMar>
                  <w:vAlign w:val="center"/>
                </w:tcPr>
                <w:p>
                  <w:pPr>
                    <w:jc w:val="center"/>
                    <w:rPr>
                      <w:color w:val="auto"/>
                      <w:szCs w:val="21"/>
                    </w:rPr>
                  </w:pPr>
                  <w:r>
                    <w:rPr>
                      <w:color w:val="auto"/>
                      <w:szCs w:val="21"/>
                    </w:rPr>
                    <w:t>验收内容</w:t>
                  </w:r>
                </w:p>
              </w:tc>
              <w:tc>
                <w:tcPr>
                  <w:tcW w:w="1290" w:type="dxa"/>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数量</w:t>
                  </w:r>
                </w:p>
              </w:tc>
              <w:tc>
                <w:tcPr>
                  <w:tcW w:w="1425" w:type="dxa"/>
                  <w:tcBorders>
                    <w:right w:val="single" w:color="auto" w:sz="4" w:space="0"/>
                  </w:tcBorders>
                  <w:shd w:val="clear" w:color="auto" w:fill="auto"/>
                  <w:tcMar>
                    <w:top w:w="0" w:type="dxa"/>
                    <w:bottom w:w="0" w:type="dxa"/>
                  </w:tcMar>
                  <w:vAlign w:val="center"/>
                </w:tcPr>
                <w:p>
                  <w:pPr>
                    <w:jc w:val="center"/>
                    <w:rPr>
                      <w:color w:val="auto"/>
                      <w:szCs w:val="21"/>
                    </w:rPr>
                  </w:pPr>
                  <w:r>
                    <w:rPr>
                      <w:color w:val="auto"/>
                      <w:szCs w:val="21"/>
                    </w:rPr>
                    <w:t>验收要求</w:t>
                  </w:r>
                </w:p>
              </w:tc>
              <w:tc>
                <w:tcPr>
                  <w:tcW w:w="2475" w:type="dxa"/>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实际情况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266" w:hRule="atLeast"/>
                <w:jc w:val="center"/>
              </w:trPr>
              <w:tc>
                <w:tcPr>
                  <w:tcW w:w="560" w:type="dxa"/>
                  <w:vMerge w:val="restart"/>
                  <w:shd w:val="clear" w:color="auto" w:fill="auto"/>
                  <w:tcMar>
                    <w:top w:w="0" w:type="dxa"/>
                    <w:bottom w:w="0" w:type="dxa"/>
                  </w:tcMar>
                  <w:vAlign w:val="center"/>
                </w:tcPr>
                <w:p>
                  <w:pPr>
                    <w:jc w:val="center"/>
                    <w:rPr>
                      <w:color w:val="auto"/>
                      <w:szCs w:val="21"/>
                    </w:rPr>
                  </w:pPr>
                  <w:r>
                    <w:rPr>
                      <w:color w:val="auto"/>
                      <w:szCs w:val="21"/>
                    </w:rPr>
                    <w:t>1</w:t>
                  </w:r>
                </w:p>
              </w:tc>
              <w:tc>
                <w:tcPr>
                  <w:tcW w:w="880" w:type="dxa"/>
                  <w:vMerge w:val="restart"/>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废气治理措施</w:t>
                  </w:r>
                </w:p>
              </w:tc>
              <w:tc>
                <w:tcPr>
                  <w:tcW w:w="1140"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热风炉燃烧废气</w:t>
                  </w:r>
                </w:p>
              </w:tc>
              <w:tc>
                <w:tcPr>
                  <w:tcW w:w="1620" w:type="dxa"/>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多管陶瓷旋风除尘器、单碱法脱硫塔</w:t>
                  </w:r>
                </w:p>
              </w:tc>
              <w:tc>
                <w:tcPr>
                  <w:tcW w:w="1290"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2套</w:t>
                  </w:r>
                </w:p>
              </w:tc>
              <w:tc>
                <w:tcPr>
                  <w:tcW w:w="1425" w:type="dxa"/>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《工业炉窑大气污染物排放标准》（GB9078-1996）三级标准</w:t>
                  </w:r>
                </w:p>
              </w:tc>
              <w:tc>
                <w:tcPr>
                  <w:tcW w:w="2475"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达到</w:t>
                  </w:r>
                  <w:r>
                    <w:rPr>
                      <w:rFonts w:hint="eastAsia" w:eastAsia="宋体"/>
                      <w:color w:val="auto"/>
                      <w:szCs w:val="21"/>
                      <w:lang w:val="en-US" w:eastAsia="zh-CN"/>
                    </w:rPr>
                    <w:t>《工业炉窑大气污染物排放标准》（GB9078-1996）三级标准</w:t>
                  </w:r>
                  <w:r>
                    <w:rPr>
                      <w:rFonts w:hint="eastAsia"/>
                      <w:color w:val="auto"/>
                      <w:szCs w:val="21"/>
                      <w:lang w:val="en-US" w:eastAsia="zh-CN"/>
                    </w:rPr>
                    <w:t>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260" w:hRule="atLeast"/>
                <w:jc w:val="center"/>
              </w:trPr>
              <w:tc>
                <w:tcPr>
                  <w:tcW w:w="560" w:type="dxa"/>
                  <w:vMerge w:val="continue"/>
                  <w:shd w:val="clear" w:color="auto" w:fill="auto"/>
                  <w:tcMar>
                    <w:top w:w="0" w:type="dxa"/>
                    <w:bottom w:w="0" w:type="dxa"/>
                  </w:tcMar>
                  <w:vAlign w:val="center"/>
                </w:tcPr>
                <w:p>
                  <w:pPr>
                    <w:jc w:val="center"/>
                    <w:rPr>
                      <w:color w:val="auto"/>
                      <w:szCs w:val="21"/>
                    </w:rPr>
                  </w:pPr>
                </w:p>
              </w:tc>
              <w:tc>
                <w:tcPr>
                  <w:tcW w:w="880" w:type="dxa"/>
                  <w:vMerge w:val="continue"/>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114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脱粒、精选工段粉尘</w:t>
                  </w:r>
                </w:p>
              </w:tc>
              <w:tc>
                <w:tcPr>
                  <w:tcW w:w="1620"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集气罩+布袋除尘器</w:t>
                  </w:r>
                </w:p>
              </w:tc>
              <w:tc>
                <w:tcPr>
                  <w:tcW w:w="129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2套</w:t>
                  </w:r>
                </w:p>
              </w:tc>
              <w:tc>
                <w:tcPr>
                  <w:tcW w:w="1425" w:type="dxa"/>
                  <w:vMerge w:val="restart"/>
                  <w:tcBorders>
                    <w:top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《大气污染物综合排放标准》（GB16297-1996）二级标准</w:t>
                  </w:r>
                </w:p>
              </w:tc>
              <w:tc>
                <w:tcPr>
                  <w:tcW w:w="2475" w:type="dxa"/>
                  <w:vMerge w:val="restart"/>
                  <w:tcBorders>
                    <w:top w:val="single" w:color="auto" w:sz="4" w:space="0"/>
                    <w:lef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s="宋体"/>
                      <w:b w:val="0"/>
                      <w:bCs/>
                      <w:color w:val="FF0000"/>
                      <w:sz w:val="21"/>
                      <w:szCs w:val="21"/>
                      <w:lang w:eastAsia="zh-CN"/>
                    </w:rPr>
                    <w:t>实际调查过程中，在脱粒、精选工段各采用一台布袋除尘器除尘；包衣工段和包装工段产生的粉尘通过收尘装置送至布袋除尘器除尘，并在排气口安装活性炭吸附装置；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145" w:hRule="atLeast"/>
                <w:jc w:val="center"/>
              </w:trPr>
              <w:tc>
                <w:tcPr>
                  <w:tcW w:w="560" w:type="dxa"/>
                  <w:vMerge w:val="continue"/>
                  <w:shd w:val="clear" w:color="auto" w:fill="auto"/>
                  <w:tcMar>
                    <w:top w:w="0" w:type="dxa"/>
                    <w:bottom w:w="0" w:type="dxa"/>
                  </w:tcMar>
                  <w:vAlign w:val="center"/>
                </w:tcPr>
                <w:p>
                  <w:pPr>
                    <w:jc w:val="center"/>
                    <w:rPr>
                      <w:color w:val="auto"/>
                      <w:szCs w:val="21"/>
                    </w:rPr>
                  </w:pPr>
                </w:p>
              </w:tc>
              <w:tc>
                <w:tcPr>
                  <w:tcW w:w="880" w:type="dxa"/>
                  <w:vMerge w:val="continue"/>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114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包衣和包装工段粉尘</w:t>
                  </w:r>
                </w:p>
              </w:tc>
              <w:tc>
                <w:tcPr>
                  <w:tcW w:w="1620"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集气罩+布袋除尘器，排气口设置活性炭吸附装置</w:t>
                  </w:r>
                </w:p>
              </w:tc>
              <w:tc>
                <w:tcPr>
                  <w:tcW w:w="129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1套</w:t>
                  </w:r>
                </w:p>
              </w:tc>
              <w:tc>
                <w:tcPr>
                  <w:tcW w:w="1425" w:type="dxa"/>
                  <w:vMerge w:val="continue"/>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2475" w:type="dxa"/>
                  <w:vMerge w:val="continue"/>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150" w:hRule="atLeast"/>
                <w:jc w:val="center"/>
              </w:trPr>
              <w:tc>
                <w:tcPr>
                  <w:tcW w:w="560" w:type="dxa"/>
                  <w:vMerge w:val="continue"/>
                  <w:shd w:val="clear" w:color="auto" w:fill="auto"/>
                  <w:tcMar>
                    <w:top w:w="0" w:type="dxa"/>
                    <w:bottom w:w="0" w:type="dxa"/>
                  </w:tcMar>
                  <w:vAlign w:val="center"/>
                </w:tcPr>
                <w:p>
                  <w:pPr>
                    <w:jc w:val="center"/>
                    <w:rPr>
                      <w:color w:val="auto"/>
                      <w:szCs w:val="21"/>
                    </w:rPr>
                  </w:pPr>
                </w:p>
              </w:tc>
              <w:tc>
                <w:tcPr>
                  <w:tcW w:w="880" w:type="dxa"/>
                  <w:vMerge w:val="continue"/>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114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堆煤场扬尘</w:t>
                  </w:r>
                </w:p>
              </w:tc>
              <w:tc>
                <w:tcPr>
                  <w:tcW w:w="1620"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半封闭式煤棚</w:t>
                  </w:r>
                </w:p>
              </w:tc>
              <w:tc>
                <w:tcPr>
                  <w:tcW w:w="129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1座</w:t>
                  </w:r>
                </w:p>
              </w:tc>
              <w:tc>
                <w:tcPr>
                  <w:tcW w:w="1425" w:type="dxa"/>
                  <w:vMerge w:val="continue"/>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2475" w:type="dxa"/>
                  <w:vMerge w:val="continue"/>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109" w:hRule="atLeast"/>
                <w:jc w:val="center"/>
              </w:trPr>
              <w:tc>
                <w:tcPr>
                  <w:tcW w:w="560" w:type="dxa"/>
                  <w:vMerge w:val="continue"/>
                  <w:tcBorders>
                    <w:bottom w:val="single" w:color="auto" w:sz="4" w:space="0"/>
                  </w:tcBorders>
                  <w:shd w:val="clear" w:color="auto" w:fill="auto"/>
                  <w:tcMar>
                    <w:top w:w="0" w:type="dxa"/>
                    <w:bottom w:w="0" w:type="dxa"/>
                  </w:tcMar>
                  <w:vAlign w:val="center"/>
                </w:tcPr>
                <w:p>
                  <w:pPr>
                    <w:jc w:val="center"/>
                    <w:rPr>
                      <w:color w:val="auto"/>
                      <w:szCs w:val="21"/>
                    </w:rPr>
                  </w:pPr>
                </w:p>
              </w:tc>
              <w:tc>
                <w:tcPr>
                  <w:tcW w:w="880" w:type="dxa"/>
                  <w:vMerge w:val="continue"/>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114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食堂油烟</w:t>
                  </w:r>
                </w:p>
              </w:tc>
              <w:tc>
                <w:tcPr>
                  <w:tcW w:w="1620"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油烟净化器</w:t>
                  </w:r>
                </w:p>
              </w:tc>
              <w:tc>
                <w:tcPr>
                  <w:tcW w:w="129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1套</w:t>
                  </w:r>
                </w:p>
              </w:tc>
              <w:tc>
                <w:tcPr>
                  <w:tcW w:w="1425" w:type="dxa"/>
                  <w:vMerge w:val="continue"/>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c>
                <w:tcPr>
                  <w:tcW w:w="2475" w:type="dxa"/>
                  <w:vMerge w:val="continue"/>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898" w:hRule="atLeast"/>
                <w:jc w:val="center"/>
              </w:trPr>
              <w:tc>
                <w:tcPr>
                  <w:tcW w:w="560" w:type="dxa"/>
                  <w:vMerge w:val="restart"/>
                  <w:tcBorders>
                    <w:top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2</w:t>
                  </w:r>
                </w:p>
              </w:tc>
              <w:tc>
                <w:tcPr>
                  <w:tcW w:w="880" w:type="dxa"/>
                  <w:vMerge w:val="restart"/>
                  <w:tcBorders>
                    <w:top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废水治理措施</w:t>
                  </w:r>
                </w:p>
              </w:tc>
              <w:tc>
                <w:tcPr>
                  <w:tcW w:w="1140" w:type="dxa"/>
                  <w:vMerge w:val="restart"/>
                  <w:tcBorders>
                    <w:top w:val="single" w:color="auto" w:sz="4" w:space="0"/>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生活废水</w:t>
                  </w:r>
                </w:p>
              </w:tc>
              <w:tc>
                <w:tcPr>
                  <w:tcW w:w="1620" w:type="dxa"/>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化粪池</w:t>
                  </w:r>
                </w:p>
              </w:tc>
              <w:tc>
                <w:tcPr>
                  <w:tcW w:w="1290"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10</w:t>
                  </w:r>
                  <w:r>
                    <w:rPr>
                      <w:rFonts w:hint="eastAsia"/>
                      <w:b w:val="0"/>
                      <w:bCs w:val="0"/>
                      <w:color w:val="auto"/>
                      <w:sz w:val="21"/>
                      <w:szCs w:val="21"/>
                    </w:rPr>
                    <w:t>m</w:t>
                  </w:r>
                  <w:r>
                    <w:rPr>
                      <w:rFonts w:hint="eastAsia"/>
                      <w:b w:val="0"/>
                      <w:bCs w:val="0"/>
                      <w:color w:val="auto"/>
                      <w:sz w:val="21"/>
                      <w:szCs w:val="21"/>
                      <w:vertAlign w:val="superscript"/>
                      <w:lang w:val="en-US" w:eastAsia="zh-CN"/>
                    </w:rPr>
                    <w:t>3</w:t>
                  </w:r>
                </w:p>
              </w:tc>
              <w:tc>
                <w:tcPr>
                  <w:tcW w:w="1425" w:type="dxa"/>
                  <w:vMerge w:val="restart"/>
                  <w:tcBorders>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《污水综合排放标准》（GB8978-1996）三级标准</w:t>
                  </w:r>
                </w:p>
              </w:tc>
              <w:tc>
                <w:tcPr>
                  <w:tcW w:w="2475" w:type="dxa"/>
                  <w:vMerge w:val="restart"/>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eastAsia="宋体"/>
                      <w:color w:val="auto"/>
                      <w:szCs w:val="21"/>
                      <w:lang w:val="en-US" w:eastAsia="zh-CN"/>
                    </w:rPr>
                    <w:t>实际验收过程中，厂区不提供食宿。生活污水经化粪池预处理后达到《污水综合排放标准》三级标准后，排放至园区污水管网。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1109" w:hRule="atLeast"/>
                <w:jc w:val="center"/>
              </w:trPr>
              <w:tc>
                <w:tcPr>
                  <w:tcW w:w="560" w:type="dxa"/>
                  <w:vMerge w:val="continue"/>
                  <w:shd w:val="clear" w:color="auto" w:fill="auto"/>
                  <w:tcMar>
                    <w:top w:w="0" w:type="dxa"/>
                    <w:bottom w:w="0" w:type="dxa"/>
                  </w:tcMar>
                  <w:vAlign w:val="center"/>
                </w:tcPr>
                <w:p>
                  <w:pPr>
                    <w:jc w:val="center"/>
                    <w:rPr>
                      <w:rFonts w:hint="eastAsia"/>
                      <w:color w:val="auto"/>
                      <w:szCs w:val="21"/>
                      <w:lang w:val="en-US" w:eastAsia="zh-CN"/>
                    </w:rPr>
                  </w:pPr>
                </w:p>
              </w:tc>
              <w:tc>
                <w:tcPr>
                  <w:tcW w:w="880" w:type="dxa"/>
                  <w:vMerge w:val="continue"/>
                  <w:tcBorders>
                    <w:right w:val="single" w:color="auto" w:sz="4" w:space="0"/>
                  </w:tcBorders>
                  <w:shd w:val="clear" w:color="auto" w:fill="auto"/>
                  <w:tcMar>
                    <w:top w:w="0" w:type="dxa"/>
                    <w:bottom w:w="0" w:type="dxa"/>
                  </w:tcMar>
                  <w:vAlign w:val="center"/>
                </w:tcPr>
                <w:p>
                  <w:pPr>
                    <w:jc w:val="center"/>
                    <w:rPr>
                      <w:rFonts w:hint="eastAsia"/>
                      <w:color w:val="auto"/>
                      <w:szCs w:val="21"/>
                      <w:lang w:eastAsia="zh-CN"/>
                    </w:rPr>
                  </w:pPr>
                </w:p>
              </w:tc>
              <w:tc>
                <w:tcPr>
                  <w:tcW w:w="1140" w:type="dxa"/>
                  <w:vMerge w:val="continue"/>
                  <w:tcBorders>
                    <w:left w:val="single" w:color="auto" w:sz="4" w:space="0"/>
                  </w:tcBorders>
                  <w:shd w:val="clear" w:color="auto" w:fill="auto"/>
                  <w:tcMar>
                    <w:top w:w="0" w:type="dxa"/>
                    <w:bottom w:w="0" w:type="dxa"/>
                  </w:tcMar>
                  <w:vAlign w:val="center"/>
                </w:tcPr>
                <w:p>
                  <w:pPr>
                    <w:jc w:val="center"/>
                    <w:rPr>
                      <w:rFonts w:hint="eastAsia"/>
                      <w:color w:val="auto"/>
                      <w:szCs w:val="21"/>
                      <w:lang w:eastAsia="zh-CN"/>
                    </w:rPr>
                  </w:pPr>
                </w:p>
              </w:tc>
              <w:tc>
                <w:tcPr>
                  <w:tcW w:w="1620" w:type="dxa"/>
                  <w:tcBorders>
                    <w:top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隔油池</w:t>
                  </w:r>
                </w:p>
              </w:tc>
              <w:tc>
                <w:tcPr>
                  <w:tcW w:w="1290" w:type="dxa"/>
                  <w:tcBorders>
                    <w:top w:val="single" w:color="auto" w:sz="4" w:space="0"/>
                    <w:lef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4</w:t>
                  </w:r>
                  <w:r>
                    <w:rPr>
                      <w:rFonts w:hint="eastAsia"/>
                      <w:b w:val="0"/>
                      <w:bCs w:val="0"/>
                      <w:color w:val="auto"/>
                      <w:sz w:val="21"/>
                      <w:szCs w:val="21"/>
                    </w:rPr>
                    <w:t>m</w:t>
                  </w:r>
                  <w:r>
                    <w:rPr>
                      <w:rFonts w:hint="eastAsia"/>
                      <w:b w:val="0"/>
                      <w:bCs w:val="0"/>
                      <w:color w:val="auto"/>
                      <w:sz w:val="21"/>
                      <w:szCs w:val="21"/>
                      <w:vertAlign w:val="superscript"/>
                      <w:lang w:val="en-US" w:eastAsia="zh-CN"/>
                    </w:rPr>
                    <w:t>3</w:t>
                  </w:r>
                </w:p>
              </w:tc>
              <w:tc>
                <w:tcPr>
                  <w:tcW w:w="1425" w:type="dxa"/>
                  <w:vMerge w:val="continue"/>
                  <w:tcBorders>
                    <w:right w:val="single" w:color="auto" w:sz="4" w:space="0"/>
                  </w:tcBorders>
                  <w:shd w:val="clear" w:color="auto" w:fill="auto"/>
                  <w:tcMar>
                    <w:top w:w="0" w:type="dxa"/>
                    <w:bottom w:w="0" w:type="dxa"/>
                  </w:tcMar>
                  <w:vAlign w:val="center"/>
                </w:tcPr>
                <w:p>
                  <w:pPr>
                    <w:jc w:val="center"/>
                    <w:rPr>
                      <w:rFonts w:hint="eastAsia"/>
                      <w:color w:val="auto"/>
                      <w:szCs w:val="21"/>
                    </w:rPr>
                  </w:pPr>
                </w:p>
              </w:tc>
              <w:tc>
                <w:tcPr>
                  <w:tcW w:w="2475" w:type="dxa"/>
                  <w:vMerge w:val="continue"/>
                  <w:tcBorders>
                    <w:left w:val="single" w:color="auto" w:sz="4" w:space="0"/>
                  </w:tcBorders>
                  <w:shd w:val="clear" w:color="auto" w:fill="auto"/>
                  <w:tcMar>
                    <w:top w:w="0" w:type="dxa"/>
                    <w:bottom w:w="0" w:type="dxa"/>
                  </w:tcMar>
                  <w:vAlign w:val="center"/>
                </w:tcPr>
                <w:p>
                  <w:pPr>
                    <w:jc w:val="center"/>
                    <w:rPr>
                      <w:rFonts w:hint="eastAsia"/>
                      <w:color w:val="auto"/>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jc w:val="center"/>
              </w:trPr>
              <w:tc>
                <w:tcPr>
                  <w:tcW w:w="560" w:type="dxa"/>
                  <w:shd w:val="clear" w:color="auto" w:fill="auto"/>
                  <w:tcMar>
                    <w:top w:w="0" w:type="dxa"/>
                    <w:bottom w:w="0" w:type="dxa"/>
                  </w:tcMar>
                  <w:vAlign w:val="center"/>
                </w:tcPr>
                <w:p>
                  <w:pPr>
                    <w:jc w:val="center"/>
                    <w:rPr>
                      <w:szCs w:val="21"/>
                    </w:rPr>
                  </w:pPr>
                  <w:r>
                    <w:rPr>
                      <w:szCs w:val="21"/>
                    </w:rPr>
                    <w:t>3</w:t>
                  </w:r>
                </w:p>
              </w:tc>
              <w:tc>
                <w:tcPr>
                  <w:tcW w:w="880" w:type="dxa"/>
                  <w:tcBorders>
                    <w:right w:val="single" w:color="auto" w:sz="4" w:space="0"/>
                  </w:tcBorders>
                  <w:shd w:val="clear" w:color="auto" w:fill="auto"/>
                  <w:tcMar>
                    <w:top w:w="0" w:type="dxa"/>
                    <w:bottom w:w="0" w:type="dxa"/>
                  </w:tcMar>
                  <w:vAlign w:val="center"/>
                </w:tcPr>
                <w:p>
                  <w:pPr>
                    <w:jc w:val="center"/>
                    <w:rPr>
                      <w:color w:val="auto"/>
                      <w:szCs w:val="21"/>
                    </w:rPr>
                  </w:pPr>
                  <w:r>
                    <w:rPr>
                      <w:color w:val="auto"/>
                      <w:szCs w:val="21"/>
                    </w:rPr>
                    <w:t>噪声污染防治措施</w:t>
                  </w:r>
                </w:p>
              </w:tc>
              <w:tc>
                <w:tcPr>
                  <w:tcW w:w="1140" w:type="dxa"/>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各设备噪声</w:t>
                  </w:r>
                </w:p>
              </w:tc>
              <w:tc>
                <w:tcPr>
                  <w:tcW w:w="1620" w:type="dxa"/>
                  <w:tcBorders>
                    <w:right w:val="single" w:color="auto" w:sz="4" w:space="0"/>
                  </w:tcBorders>
                  <w:shd w:val="clear" w:color="auto" w:fill="auto"/>
                  <w:tcMar>
                    <w:top w:w="0" w:type="dxa"/>
                    <w:bottom w:w="0" w:type="dxa"/>
                  </w:tcMar>
                  <w:vAlign w:val="center"/>
                </w:tcPr>
                <w:p>
                  <w:pPr>
                    <w:autoSpaceDE w:val="0"/>
                    <w:autoSpaceDN w:val="0"/>
                    <w:adjustRightInd w:val="0"/>
                    <w:jc w:val="center"/>
                    <w:rPr>
                      <w:rFonts w:hint="eastAsia" w:ascii="宋体" w:eastAsia="宋体" w:cs="宋体"/>
                      <w:color w:val="auto"/>
                      <w:kern w:val="0"/>
                      <w:szCs w:val="21"/>
                      <w:lang w:eastAsia="zh-CN"/>
                    </w:rPr>
                  </w:pPr>
                  <w:r>
                    <w:rPr>
                      <w:rFonts w:hint="eastAsia" w:cs="宋体"/>
                      <w:color w:val="auto"/>
                      <w:kern w:val="0"/>
                      <w:szCs w:val="21"/>
                      <w:lang w:eastAsia="zh-CN"/>
                    </w:rPr>
                    <w:t>隔声门窗、消声器、减振装置</w:t>
                  </w:r>
                </w:p>
              </w:tc>
              <w:tc>
                <w:tcPr>
                  <w:tcW w:w="1290" w:type="dxa"/>
                  <w:tcBorders>
                    <w:left w:val="single" w:color="auto" w:sz="4" w:space="0"/>
                  </w:tcBorders>
                  <w:shd w:val="clear" w:color="auto" w:fill="auto"/>
                  <w:tcMar>
                    <w:top w:w="0" w:type="dxa"/>
                    <w:bottom w:w="0" w:type="dxa"/>
                  </w:tcMar>
                  <w:vAlign w:val="center"/>
                </w:tcPr>
                <w:p>
                  <w:pPr>
                    <w:autoSpaceDE w:val="0"/>
                    <w:autoSpaceDN w:val="0"/>
                    <w:adjustRightInd w:val="0"/>
                    <w:jc w:val="center"/>
                    <w:rPr>
                      <w:rFonts w:hint="eastAsia" w:ascii="宋体" w:eastAsia="宋体" w:cs="宋体"/>
                      <w:color w:val="auto"/>
                      <w:kern w:val="0"/>
                      <w:szCs w:val="21"/>
                      <w:lang w:val="en-US" w:eastAsia="zh-CN"/>
                    </w:rPr>
                  </w:pPr>
                  <w:r>
                    <w:rPr>
                      <w:rFonts w:hint="eastAsia" w:cs="宋体"/>
                      <w:color w:val="auto"/>
                      <w:kern w:val="0"/>
                      <w:szCs w:val="21"/>
                      <w:lang w:val="en-US" w:eastAsia="zh-CN"/>
                    </w:rPr>
                    <w:t>/</w:t>
                  </w:r>
                </w:p>
              </w:tc>
              <w:tc>
                <w:tcPr>
                  <w:tcW w:w="1425" w:type="dxa"/>
                  <w:tcBorders>
                    <w:right w:val="single" w:color="auto" w:sz="4" w:space="0"/>
                  </w:tcBorders>
                  <w:shd w:val="clear" w:color="auto" w:fill="auto"/>
                  <w:tcMar>
                    <w:top w:w="0" w:type="dxa"/>
                    <w:bottom w:w="0" w:type="dxa"/>
                  </w:tcMar>
                  <w:vAlign w:val="center"/>
                </w:tcPr>
                <w:p>
                  <w:pPr>
                    <w:jc w:val="center"/>
                    <w:rPr>
                      <w:color w:val="auto"/>
                      <w:szCs w:val="21"/>
                    </w:rPr>
                  </w:pPr>
                  <w:r>
                    <w:rPr>
                      <w:bCs/>
                      <w:color w:val="auto"/>
                      <w:szCs w:val="21"/>
                    </w:rPr>
                    <w:t>《工业企业场界环境噪声排放标准》GB12348-2008中的</w:t>
                  </w:r>
                  <w:r>
                    <w:rPr>
                      <w:rFonts w:hint="eastAsia"/>
                      <w:bCs/>
                      <w:color w:val="auto"/>
                      <w:szCs w:val="21"/>
                      <w:lang w:val="en-US" w:eastAsia="zh-CN"/>
                    </w:rPr>
                    <w:t>3</w:t>
                  </w:r>
                  <w:r>
                    <w:rPr>
                      <w:bCs/>
                      <w:color w:val="auto"/>
                      <w:szCs w:val="21"/>
                    </w:rPr>
                    <w:t>类标准</w:t>
                  </w:r>
                  <w:r>
                    <w:rPr>
                      <w:color w:val="auto"/>
                      <w:szCs w:val="21"/>
                    </w:rPr>
                    <w:t>要求。</w:t>
                  </w:r>
                </w:p>
              </w:tc>
              <w:tc>
                <w:tcPr>
                  <w:tcW w:w="2475" w:type="dxa"/>
                  <w:tcBorders>
                    <w:lef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eastAsia="宋体"/>
                      <w:color w:val="auto"/>
                      <w:szCs w:val="21"/>
                      <w:lang w:eastAsia="zh-CN"/>
                    </w:rPr>
                    <w:t>满足《工业企业场界环境噪声排放标准》GB12348-2008中的</w:t>
                  </w:r>
                  <w:r>
                    <w:rPr>
                      <w:rFonts w:hint="eastAsia" w:eastAsia="宋体"/>
                      <w:color w:val="auto"/>
                      <w:szCs w:val="21"/>
                      <w:lang w:val="en-US" w:eastAsia="zh-CN"/>
                    </w:rPr>
                    <w:t>3</w:t>
                  </w:r>
                  <w:r>
                    <w:rPr>
                      <w:rFonts w:hint="eastAsia" w:eastAsia="宋体"/>
                      <w:color w:val="auto"/>
                      <w:szCs w:val="21"/>
                      <w:lang w:eastAsia="zh-CN"/>
                    </w:rPr>
                    <w:t>类标准要求。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814" w:hRule="atLeast"/>
                <w:jc w:val="center"/>
              </w:trPr>
              <w:tc>
                <w:tcPr>
                  <w:tcW w:w="560" w:type="dxa"/>
                  <w:vMerge w:val="restart"/>
                  <w:shd w:val="clear" w:color="auto" w:fill="auto"/>
                  <w:tcMar>
                    <w:top w:w="0" w:type="dxa"/>
                    <w:bottom w:w="0" w:type="dxa"/>
                  </w:tcMar>
                  <w:vAlign w:val="center"/>
                </w:tcPr>
                <w:p>
                  <w:pPr>
                    <w:jc w:val="center"/>
                    <w:rPr>
                      <w:szCs w:val="21"/>
                    </w:rPr>
                  </w:pPr>
                  <w:r>
                    <w:rPr>
                      <w:szCs w:val="21"/>
                    </w:rPr>
                    <w:t>4</w:t>
                  </w:r>
                </w:p>
              </w:tc>
              <w:tc>
                <w:tcPr>
                  <w:tcW w:w="880" w:type="dxa"/>
                  <w:vMerge w:val="restart"/>
                  <w:tcBorders>
                    <w:right w:val="single" w:color="auto" w:sz="4" w:space="0"/>
                  </w:tcBorders>
                  <w:shd w:val="clear" w:color="auto" w:fill="auto"/>
                  <w:tcMar>
                    <w:top w:w="0" w:type="dxa"/>
                    <w:bottom w:w="0" w:type="dxa"/>
                  </w:tcMar>
                  <w:vAlign w:val="center"/>
                </w:tcPr>
                <w:p>
                  <w:pPr>
                    <w:jc w:val="center"/>
                    <w:rPr>
                      <w:color w:val="auto"/>
                      <w:szCs w:val="21"/>
                    </w:rPr>
                  </w:pPr>
                  <w:r>
                    <w:rPr>
                      <w:color w:val="auto"/>
                      <w:szCs w:val="21"/>
                    </w:rPr>
                    <w:t>固体废物治理措施</w:t>
                  </w:r>
                </w:p>
              </w:tc>
              <w:tc>
                <w:tcPr>
                  <w:tcW w:w="1140"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生活垃圾</w:t>
                  </w:r>
                </w:p>
              </w:tc>
              <w:tc>
                <w:tcPr>
                  <w:tcW w:w="1620" w:type="dxa"/>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垃圾收集箱</w:t>
                  </w:r>
                </w:p>
              </w:tc>
              <w:tc>
                <w:tcPr>
                  <w:tcW w:w="1290"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2个</w:t>
                  </w:r>
                </w:p>
              </w:tc>
              <w:tc>
                <w:tcPr>
                  <w:tcW w:w="1425" w:type="dxa"/>
                  <w:tcBorders>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w:t>
                  </w:r>
                </w:p>
              </w:tc>
              <w:tc>
                <w:tcPr>
                  <w:tcW w:w="2475" w:type="dxa"/>
                  <w:tcBorders>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eastAsia="宋体"/>
                      <w:color w:val="auto"/>
                      <w:szCs w:val="21"/>
                      <w:lang w:val="en-US" w:eastAsia="zh-CN"/>
                    </w:rPr>
                    <w:t>生活垃圾，由临泽县城市卫生管理大队集中收集处置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907" w:hRule="atLeast"/>
                <w:jc w:val="center"/>
              </w:trPr>
              <w:tc>
                <w:tcPr>
                  <w:tcW w:w="560" w:type="dxa"/>
                  <w:vMerge w:val="continue"/>
                  <w:shd w:val="clear" w:color="auto" w:fill="auto"/>
                  <w:tcMar>
                    <w:top w:w="0" w:type="dxa"/>
                    <w:bottom w:w="0" w:type="dxa"/>
                  </w:tcMar>
                  <w:vAlign w:val="center"/>
                </w:tcPr>
                <w:p>
                  <w:pPr>
                    <w:jc w:val="center"/>
                    <w:rPr>
                      <w:szCs w:val="21"/>
                    </w:rPr>
                  </w:pPr>
                </w:p>
              </w:tc>
              <w:tc>
                <w:tcPr>
                  <w:tcW w:w="880" w:type="dxa"/>
                  <w:vMerge w:val="continue"/>
                  <w:tcBorders>
                    <w:right w:val="single" w:color="auto" w:sz="4" w:space="0"/>
                  </w:tcBorders>
                  <w:shd w:val="clear" w:color="auto" w:fill="auto"/>
                  <w:tcMar>
                    <w:top w:w="0" w:type="dxa"/>
                    <w:bottom w:w="0" w:type="dxa"/>
                  </w:tcMar>
                  <w:vAlign w:val="center"/>
                </w:tcPr>
                <w:p>
                  <w:pPr>
                    <w:jc w:val="center"/>
                    <w:rPr>
                      <w:color w:val="auto"/>
                      <w:szCs w:val="21"/>
                    </w:rPr>
                  </w:pPr>
                </w:p>
              </w:tc>
              <w:tc>
                <w:tcPr>
                  <w:tcW w:w="114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种衣剂包装桶</w:t>
                  </w:r>
                </w:p>
              </w:tc>
              <w:tc>
                <w:tcPr>
                  <w:tcW w:w="1620"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eastAsia="zh-CN"/>
                    </w:rPr>
                    <w:t>危废临时贮存间</w:t>
                  </w:r>
                </w:p>
              </w:tc>
              <w:tc>
                <w:tcPr>
                  <w:tcW w:w="1290"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1座</w:t>
                  </w:r>
                </w:p>
              </w:tc>
              <w:tc>
                <w:tcPr>
                  <w:tcW w:w="1425" w:type="dxa"/>
                  <w:tcBorders>
                    <w:top w:val="single" w:color="auto" w:sz="4" w:space="0"/>
                    <w:bottom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eastAsia="zh-CN"/>
                    </w:rPr>
                  </w:pPr>
                  <w:r>
                    <w:rPr>
                      <w:rFonts w:hint="eastAsia"/>
                      <w:color w:val="auto"/>
                      <w:szCs w:val="21"/>
                      <w:lang w:val="en-US" w:eastAsia="zh-CN"/>
                    </w:rPr>
                    <w:t>/</w:t>
                  </w:r>
                </w:p>
              </w:tc>
              <w:tc>
                <w:tcPr>
                  <w:tcW w:w="2475" w:type="dxa"/>
                  <w:tcBorders>
                    <w:top w:val="single" w:color="auto" w:sz="4" w:space="0"/>
                    <w:left w:val="single" w:color="auto" w:sz="4" w:space="0"/>
                    <w:bottom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eastAsia="宋体"/>
                      <w:color w:val="FF0000"/>
                      <w:szCs w:val="21"/>
                      <w:lang w:eastAsia="zh-CN"/>
                    </w:rPr>
                    <w:t>实际验收过程中，本项目运营期产生的固体废弃物主要为种子加工后的玉米芯、秕籽和碎籽、种衣剂包装桶、燃煤灰渣、除尘器收尘灰和职工生活垃圾。加工后的玉米芯外卖到糠醛厂作为原料。秕籽和碎籽作为农饲料外卖；种衣剂包装桶，最终由种衣剂生产厂家回收利用；燃煤灰渣，出售给建材企业等循环利用</w:t>
                  </w:r>
                  <w:r>
                    <w:rPr>
                      <w:rFonts w:hint="eastAsia" w:eastAsia="宋体"/>
                      <w:color w:val="FF0000"/>
                      <w:szCs w:val="21"/>
                      <w:lang w:val="en-US" w:eastAsia="zh-CN"/>
                    </w:rPr>
                    <w:t>；脱粒和精选工段除尘器收尘灰，作为改良土壤的农肥外卖；</w:t>
                  </w:r>
                  <w:r>
                    <w:rPr>
                      <w:rFonts w:hint="eastAsia"/>
                      <w:color w:val="FF0000"/>
                      <w:szCs w:val="21"/>
                      <w:lang w:val="en-US" w:eastAsia="zh-CN"/>
                    </w:rPr>
                    <w:t>废活性炭经密闭容器收集后与</w:t>
                  </w:r>
                  <w:r>
                    <w:rPr>
                      <w:rFonts w:hint="eastAsia" w:eastAsia="宋体"/>
                      <w:color w:val="FF0000"/>
                      <w:szCs w:val="21"/>
                      <w:lang w:val="en-US" w:eastAsia="zh-CN"/>
                    </w:rPr>
                    <w:t>包衣和包装工段除尘器收尘灰</w:t>
                  </w:r>
                  <w:r>
                    <w:rPr>
                      <w:rFonts w:hint="eastAsia"/>
                      <w:color w:val="FF0000"/>
                      <w:szCs w:val="21"/>
                      <w:lang w:val="en-US" w:eastAsia="zh-CN"/>
                    </w:rPr>
                    <w:t>暂存于危废暂存间</w:t>
                  </w:r>
                  <w:r>
                    <w:rPr>
                      <w:rFonts w:hint="eastAsia" w:eastAsia="宋体"/>
                      <w:color w:val="FF0000"/>
                      <w:szCs w:val="21"/>
                      <w:lang w:val="en-US" w:eastAsia="zh-CN"/>
                    </w:rPr>
                    <w:t>，送至省危险废物处置中心处置。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Ex>
              <w:trPr>
                <w:trHeight w:val="907" w:hRule="atLeast"/>
                <w:jc w:val="center"/>
              </w:trPr>
              <w:tc>
                <w:tcPr>
                  <w:tcW w:w="560" w:type="dxa"/>
                  <w:shd w:val="clear" w:color="auto" w:fill="auto"/>
                  <w:tcMar>
                    <w:top w:w="0" w:type="dxa"/>
                    <w:bottom w:w="0" w:type="dxa"/>
                  </w:tcMar>
                  <w:vAlign w:val="center"/>
                </w:tcPr>
                <w:p>
                  <w:pPr>
                    <w:jc w:val="center"/>
                    <w:rPr>
                      <w:rFonts w:hint="eastAsia" w:eastAsia="宋体"/>
                      <w:szCs w:val="21"/>
                      <w:lang w:val="en-US" w:eastAsia="zh-CN"/>
                    </w:rPr>
                  </w:pPr>
                  <w:r>
                    <w:rPr>
                      <w:rFonts w:hint="eastAsia"/>
                      <w:szCs w:val="21"/>
                      <w:lang w:val="en-US" w:eastAsia="zh-CN"/>
                    </w:rPr>
                    <w:t>5</w:t>
                  </w:r>
                </w:p>
              </w:tc>
              <w:tc>
                <w:tcPr>
                  <w:tcW w:w="2020" w:type="dxa"/>
                  <w:gridSpan w:val="2"/>
                  <w:shd w:val="clear" w:color="auto" w:fill="auto"/>
                  <w:tcMar>
                    <w:top w:w="0" w:type="dxa"/>
                    <w:bottom w:w="0" w:type="dxa"/>
                  </w:tcMar>
                  <w:vAlign w:val="center"/>
                </w:tcPr>
                <w:p>
                  <w:pPr>
                    <w:jc w:val="center"/>
                    <w:rPr>
                      <w:rFonts w:hint="eastAsia"/>
                      <w:color w:val="auto"/>
                      <w:szCs w:val="21"/>
                      <w:lang w:val="en-US" w:eastAsia="zh-CN"/>
                    </w:rPr>
                  </w:pPr>
                  <w:r>
                    <w:rPr>
                      <w:rFonts w:hint="eastAsia"/>
                      <w:color w:val="auto"/>
                      <w:szCs w:val="21"/>
                      <w:lang w:val="en-US" w:eastAsia="zh-CN"/>
                    </w:rPr>
                    <w:t>其他</w:t>
                  </w:r>
                </w:p>
              </w:tc>
              <w:tc>
                <w:tcPr>
                  <w:tcW w:w="1620" w:type="dxa"/>
                  <w:tcBorders>
                    <w:top w:val="single" w:color="auto" w:sz="4" w:space="0"/>
                    <w:right w:val="single" w:color="auto" w:sz="4" w:space="0"/>
                  </w:tcBorders>
                  <w:shd w:val="clear" w:color="auto" w:fill="auto"/>
                  <w:tcMar>
                    <w:top w:w="0" w:type="dxa"/>
                    <w:bottom w:w="0" w:type="dxa"/>
                  </w:tcMar>
                  <w:vAlign w:val="center"/>
                </w:tcPr>
                <w:p>
                  <w:pPr>
                    <w:jc w:val="center"/>
                    <w:rPr>
                      <w:rFonts w:hint="eastAsia"/>
                      <w:color w:val="auto"/>
                      <w:szCs w:val="21"/>
                      <w:lang w:eastAsia="zh-CN"/>
                    </w:rPr>
                  </w:pPr>
                  <w:r>
                    <w:rPr>
                      <w:rFonts w:hint="eastAsia"/>
                      <w:color w:val="auto"/>
                      <w:szCs w:val="21"/>
                      <w:lang w:eastAsia="zh-CN"/>
                    </w:rPr>
                    <w:t>绿化</w:t>
                  </w:r>
                </w:p>
              </w:tc>
              <w:tc>
                <w:tcPr>
                  <w:tcW w:w="1290" w:type="dxa"/>
                  <w:tcBorders>
                    <w:top w:val="single" w:color="auto" w:sz="4" w:space="0"/>
                    <w:left w:val="single" w:color="auto" w:sz="4" w:space="0"/>
                  </w:tcBorders>
                  <w:shd w:val="clear" w:color="auto" w:fill="auto"/>
                  <w:tcMar>
                    <w:top w:w="0" w:type="dxa"/>
                    <w:bottom w:w="0" w:type="dxa"/>
                  </w:tcMar>
                  <w:vAlign w:val="center"/>
                </w:tcPr>
                <w:p>
                  <w:pPr>
                    <w:jc w:val="center"/>
                    <w:rPr>
                      <w:rFonts w:hint="eastAsia"/>
                      <w:color w:val="auto"/>
                      <w:szCs w:val="21"/>
                      <w:vertAlign w:val="superscript"/>
                      <w:lang w:val="en-US" w:eastAsia="zh-CN"/>
                    </w:rPr>
                  </w:pPr>
                  <w:r>
                    <w:rPr>
                      <w:rFonts w:hint="eastAsia"/>
                      <w:color w:val="auto"/>
                      <w:szCs w:val="21"/>
                      <w:lang w:val="en-US" w:eastAsia="zh-CN"/>
                    </w:rPr>
                    <w:t>5000m</w:t>
                  </w:r>
                  <w:r>
                    <w:rPr>
                      <w:rFonts w:hint="eastAsia"/>
                      <w:color w:val="auto"/>
                      <w:szCs w:val="21"/>
                      <w:vertAlign w:val="superscript"/>
                      <w:lang w:val="en-US" w:eastAsia="zh-CN"/>
                    </w:rPr>
                    <w:t>2</w:t>
                  </w:r>
                </w:p>
              </w:tc>
              <w:tc>
                <w:tcPr>
                  <w:tcW w:w="1425" w:type="dxa"/>
                  <w:tcBorders>
                    <w:top w:val="single" w:color="auto" w:sz="4" w:space="0"/>
                    <w:righ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w:t>
                  </w:r>
                </w:p>
              </w:tc>
              <w:tc>
                <w:tcPr>
                  <w:tcW w:w="2475" w:type="dxa"/>
                  <w:tcBorders>
                    <w:top w:val="single" w:color="auto" w:sz="4" w:space="0"/>
                    <w:left w:val="single" w:color="auto" w:sz="4" w:space="0"/>
                  </w:tcBorders>
                  <w:shd w:val="clear" w:color="auto" w:fill="auto"/>
                  <w:tcMar>
                    <w:top w:w="0" w:type="dxa"/>
                    <w:bottom w:w="0" w:type="dxa"/>
                  </w:tcMar>
                  <w:vAlign w:val="center"/>
                </w:tcPr>
                <w:p>
                  <w:pPr>
                    <w:jc w:val="center"/>
                    <w:rPr>
                      <w:rFonts w:hint="eastAsia" w:eastAsia="宋体"/>
                      <w:color w:val="auto"/>
                      <w:szCs w:val="21"/>
                      <w:lang w:val="en-US" w:eastAsia="zh-CN"/>
                    </w:rPr>
                  </w:pPr>
                  <w:r>
                    <w:rPr>
                      <w:rFonts w:hint="eastAsia"/>
                      <w:color w:val="auto"/>
                      <w:szCs w:val="21"/>
                      <w:lang w:val="en-US" w:eastAsia="zh-CN"/>
                    </w:rPr>
                    <w:t>与环评一致</w:t>
                  </w:r>
                </w:p>
              </w:tc>
            </w:tr>
          </w:tbl>
          <w:p>
            <w:pPr>
              <w:tabs>
                <w:tab w:val="left" w:pos="1725"/>
              </w:tabs>
              <w:spacing w:line="360" w:lineRule="auto"/>
              <w:ind w:firstLine="241" w:firstLineChars="100"/>
              <w:rPr>
                <w:rFonts w:hint="eastAsia"/>
                <w:b/>
                <w:bCs/>
                <w:sz w:val="24"/>
              </w:rPr>
            </w:pPr>
            <w:r>
              <w:rPr>
                <w:rFonts w:hint="eastAsia"/>
                <w:b/>
                <w:bCs/>
                <w:sz w:val="24"/>
                <w:lang w:val="en-US" w:eastAsia="zh-CN"/>
              </w:rPr>
              <w:t>9</w:t>
            </w:r>
            <w:r>
              <w:rPr>
                <w:rFonts w:hint="eastAsia"/>
                <w:b/>
                <w:bCs/>
                <w:sz w:val="24"/>
              </w:rPr>
              <w:t>、环评批复要求落实情况</w:t>
            </w:r>
          </w:p>
          <w:p>
            <w:pPr>
              <w:tabs>
                <w:tab w:val="left" w:pos="2010"/>
              </w:tabs>
              <w:spacing w:line="360" w:lineRule="auto"/>
              <w:ind w:firstLine="480" w:firstLineChars="200"/>
              <w:rPr>
                <w:bCs/>
                <w:color w:val="auto"/>
                <w:sz w:val="24"/>
              </w:rPr>
            </w:pPr>
            <w:r>
              <w:rPr>
                <w:rFonts w:hint="eastAsia"/>
                <w:bCs/>
                <w:sz w:val="24"/>
              </w:rPr>
              <w:t>项目</w:t>
            </w:r>
            <w:r>
              <w:rPr>
                <w:bCs/>
                <w:sz w:val="24"/>
              </w:rPr>
              <w:t>建设能够按照环评批复要求，严格执行环保“三同时”制度，确保环保资金投入，认真落实《报告表》提出的污染</w:t>
            </w:r>
            <w:r>
              <w:rPr>
                <w:bCs/>
                <w:color w:val="auto"/>
                <w:sz w:val="24"/>
              </w:rPr>
              <w:t>物治理防护措施。</w:t>
            </w:r>
          </w:p>
          <w:p>
            <w:pPr>
              <w:spacing w:line="360" w:lineRule="auto"/>
              <w:jc w:val="center"/>
              <w:rPr>
                <w:rFonts w:hint="eastAsia"/>
                <w:b/>
                <w:bCs/>
                <w:color w:val="auto"/>
                <w:sz w:val="21"/>
                <w:szCs w:val="21"/>
              </w:rPr>
            </w:pPr>
            <w:r>
              <w:rPr>
                <w:rFonts w:hint="eastAsia"/>
                <w:b/>
                <w:bCs/>
                <w:color w:val="auto"/>
                <w:sz w:val="21"/>
                <w:szCs w:val="21"/>
                <w:lang w:val="en-US" w:eastAsia="zh-CN"/>
              </w:rPr>
              <w:t xml:space="preserve">  </w:t>
            </w:r>
            <w:r>
              <w:rPr>
                <w:rFonts w:hint="eastAsia"/>
                <w:b/>
                <w:bCs/>
                <w:color w:val="auto"/>
                <w:sz w:val="21"/>
                <w:szCs w:val="21"/>
              </w:rPr>
              <w:t>表</w:t>
            </w:r>
            <w:r>
              <w:rPr>
                <w:rFonts w:hint="eastAsia"/>
                <w:b/>
                <w:bCs/>
                <w:color w:val="auto"/>
                <w:sz w:val="21"/>
                <w:szCs w:val="21"/>
                <w:lang w:val="en-US" w:eastAsia="zh-CN"/>
              </w:rPr>
              <w:t xml:space="preserve">36 </w:t>
            </w:r>
            <w:r>
              <w:rPr>
                <w:rFonts w:hint="eastAsia"/>
                <w:b/>
                <w:bCs/>
                <w:color w:val="auto"/>
                <w:sz w:val="21"/>
                <w:szCs w:val="21"/>
              </w:rPr>
              <w:t>环评批复要求落实情况</w:t>
            </w:r>
          </w:p>
          <w:tbl>
            <w:tblPr>
              <w:tblStyle w:val="13"/>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6"/>
              <w:gridCol w:w="4317"/>
              <w:gridCol w:w="2200"/>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8" w:hRule="atLeast"/>
                <w:jc w:val="center"/>
              </w:trPr>
              <w:tc>
                <w:tcPr>
                  <w:tcW w:w="876" w:type="dxa"/>
                  <w:tcMar>
                    <w:left w:w="57" w:type="dxa"/>
                    <w:right w:w="57" w:type="dxa"/>
                  </w:tcMar>
                  <w:vAlign w:val="center"/>
                </w:tcPr>
                <w:p>
                  <w:pPr>
                    <w:jc w:val="center"/>
                    <w:rPr>
                      <w:bCs/>
                      <w:color w:val="000000"/>
                      <w:sz w:val="21"/>
                      <w:szCs w:val="21"/>
                    </w:rPr>
                  </w:pPr>
                  <w:r>
                    <w:rPr>
                      <w:bCs/>
                      <w:color w:val="000000"/>
                      <w:sz w:val="21"/>
                      <w:szCs w:val="21"/>
                    </w:rPr>
                    <w:t>序号</w:t>
                  </w:r>
                </w:p>
              </w:tc>
              <w:tc>
                <w:tcPr>
                  <w:tcW w:w="4317" w:type="dxa"/>
                  <w:tcMar>
                    <w:left w:w="57" w:type="dxa"/>
                    <w:right w:w="57" w:type="dxa"/>
                  </w:tcMar>
                  <w:vAlign w:val="center"/>
                </w:tcPr>
                <w:p>
                  <w:pPr>
                    <w:jc w:val="center"/>
                    <w:rPr>
                      <w:bCs/>
                      <w:color w:val="000000"/>
                      <w:sz w:val="21"/>
                      <w:szCs w:val="21"/>
                    </w:rPr>
                  </w:pPr>
                  <w:r>
                    <w:rPr>
                      <w:bCs/>
                      <w:color w:val="000000"/>
                      <w:sz w:val="21"/>
                      <w:szCs w:val="21"/>
                    </w:rPr>
                    <w:t>环评批复要求</w:t>
                  </w:r>
                </w:p>
              </w:tc>
              <w:tc>
                <w:tcPr>
                  <w:tcW w:w="2200" w:type="dxa"/>
                  <w:tcMar>
                    <w:left w:w="57" w:type="dxa"/>
                    <w:right w:w="57" w:type="dxa"/>
                  </w:tcMar>
                  <w:vAlign w:val="center"/>
                </w:tcPr>
                <w:p>
                  <w:pPr>
                    <w:jc w:val="center"/>
                    <w:rPr>
                      <w:bCs/>
                      <w:color w:val="auto"/>
                      <w:sz w:val="21"/>
                      <w:szCs w:val="21"/>
                    </w:rPr>
                  </w:pPr>
                  <w:r>
                    <w:rPr>
                      <w:bCs/>
                      <w:color w:val="auto"/>
                      <w:sz w:val="21"/>
                      <w:szCs w:val="21"/>
                    </w:rPr>
                    <w:t>实际情况</w:t>
                  </w:r>
                </w:p>
              </w:tc>
              <w:tc>
                <w:tcPr>
                  <w:tcW w:w="909" w:type="dxa"/>
                  <w:tcMar>
                    <w:left w:w="57" w:type="dxa"/>
                    <w:right w:w="57" w:type="dxa"/>
                  </w:tcMar>
                  <w:vAlign w:val="center"/>
                </w:tcPr>
                <w:p>
                  <w:pPr>
                    <w:jc w:val="center"/>
                    <w:rPr>
                      <w:bCs/>
                      <w:color w:val="auto"/>
                      <w:sz w:val="21"/>
                      <w:szCs w:val="21"/>
                    </w:rPr>
                  </w:pPr>
                  <w:r>
                    <w:rPr>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7" w:hRule="atLeast"/>
                <w:jc w:val="center"/>
              </w:trPr>
              <w:tc>
                <w:tcPr>
                  <w:tcW w:w="876" w:type="dxa"/>
                  <w:tcMar>
                    <w:left w:w="57" w:type="dxa"/>
                    <w:right w:w="57" w:type="dxa"/>
                  </w:tcMar>
                  <w:vAlign w:val="center"/>
                </w:tcPr>
                <w:p>
                  <w:pPr>
                    <w:jc w:val="center"/>
                    <w:rPr>
                      <w:bCs/>
                      <w:sz w:val="21"/>
                      <w:szCs w:val="21"/>
                    </w:rPr>
                  </w:pPr>
                  <w:r>
                    <w:rPr>
                      <w:bCs/>
                      <w:sz w:val="21"/>
                      <w:szCs w:val="21"/>
                    </w:rPr>
                    <w:t>1</w:t>
                  </w:r>
                </w:p>
              </w:tc>
              <w:tc>
                <w:tcPr>
                  <w:tcW w:w="4317" w:type="dxa"/>
                  <w:tcMar>
                    <w:left w:w="57" w:type="dxa"/>
                    <w:right w:w="57" w:type="dxa"/>
                  </w:tcMar>
                  <w:vAlign w:val="center"/>
                </w:tcPr>
                <w:p>
                  <w:pPr>
                    <w:spacing w:line="360" w:lineRule="auto"/>
                    <w:ind w:firstLine="420" w:firstLineChars="200"/>
                    <w:rPr>
                      <w:color w:val="000000"/>
                      <w:sz w:val="21"/>
                      <w:szCs w:val="21"/>
                      <w:lang w:val="en-US"/>
                    </w:rPr>
                  </w:pPr>
                  <w:r>
                    <w:rPr>
                      <w:rFonts w:hint="eastAsia"/>
                      <w:color w:val="000000"/>
                      <w:sz w:val="21"/>
                      <w:szCs w:val="21"/>
                      <w:lang w:val="en-US" w:eastAsia="zh-CN"/>
                    </w:rPr>
                    <w:t>项目建设期主要环境影响为施工噪声、生活污水、施工废水、固体废物和扬尘污染。建设期间要文明施工，合理安排施工机械的使用。对高噪声的设备采取减震、降噪措施，以减少噪声污染；生活污水采用就地泼洒蒸发的方式，用于场地降尘；施工废水经临时储存池沉淀澄清处理后全部回用；生活垃圾经收集后清运至临泽县生活垃圾填埋场卫生填埋；对易产生粉尘的原辅材料要采取遮盖防尘措施，防止引发粉尘二次污染。</w:t>
                  </w:r>
                </w:p>
              </w:tc>
              <w:tc>
                <w:tcPr>
                  <w:tcW w:w="2200" w:type="dxa"/>
                  <w:tcMar>
                    <w:left w:w="57" w:type="dxa"/>
                    <w:right w:w="57" w:type="dxa"/>
                  </w:tcMar>
                  <w:vAlign w:val="center"/>
                </w:tcPr>
                <w:p>
                  <w:pPr>
                    <w:jc w:val="center"/>
                    <w:rPr>
                      <w:rFonts w:hint="eastAsia" w:eastAsia="宋体"/>
                      <w:color w:val="auto"/>
                      <w:sz w:val="21"/>
                      <w:szCs w:val="21"/>
                      <w:lang w:val="en-US" w:eastAsia="zh-CN"/>
                    </w:rPr>
                  </w:pPr>
                  <w:r>
                    <w:rPr>
                      <w:rFonts w:hint="eastAsia"/>
                      <w:color w:val="auto"/>
                      <w:sz w:val="21"/>
                      <w:szCs w:val="21"/>
                      <w:lang w:val="en-US" w:eastAsia="zh-CN"/>
                    </w:rPr>
                    <w:t>建设单位已严格按照《报告表》要求建成此项目</w:t>
                  </w:r>
                </w:p>
              </w:tc>
              <w:tc>
                <w:tcPr>
                  <w:tcW w:w="909" w:type="dxa"/>
                  <w:tcMar>
                    <w:left w:w="57" w:type="dxa"/>
                    <w:right w:w="57" w:type="dxa"/>
                  </w:tcMar>
                  <w:vAlign w:val="center"/>
                </w:tcPr>
                <w:p>
                  <w:pPr>
                    <w:jc w:val="center"/>
                    <w:rPr>
                      <w:color w:val="auto"/>
                      <w:sz w:val="21"/>
                      <w:szCs w:val="21"/>
                      <w:lang w:val="en-US"/>
                    </w:rPr>
                  </w:pPr>
                  <w:r>
                    <w:rPr>
                      <w:rFonts w:hint="eastAsia"/>
                      <w:color w:val="auto"/>
                      <w:sz w:val="21"/>
                      <w:szCs w:val="21"/>
                      <w:lang w:val="en-US"/>
                    </w:rPr>
                    <w:t>全部</w:t>
                  </w:r>
                </w:p>
                <w:p>
                  <w:pPr>
                    <w:jc w:val="center"/>
                    <w:rPr>
                      <w:color w:val="auto"/>
                      <w:sz w:val="21"/>
                      <w:szCs w:val="21"/>
                      <w:lang w:val="en-US"/>
                    </w:rPr>
                  </w:pPr>
                  <w:r>
                    <w:rPr>
                      <w:rFonts w:hint="eastAsia"/>
                      <w:color w:val="auto"/>
                      <w:sz w:val="21"/>
                      <w:szCs w:val="21"/>
                      <w:lang w:val="en-US"/>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6" w:hRule="atLeast"/>
                <w:jc w:val="center"/>
              </w:trPr>
              <w:tc>
                <w:tcPr>
                  <w:tcW w:w="876" w:type="dxa"/>
                  <w:tcMar>
                    <w:left w:w="57" w:type="dxa"/>
                    <w:right w:w="57" w:type="dxa"/>
                  </w:tcMar>
                  <w:vAlign w:val="center"/>
                </w:tcPr>
                <w:p>
                  <w:pPr>
                    <w:jc w:val="center"/>
                    <w:rPr>
                      <w:bCs/>
                      <w:sz w:val="21"/>
                      <w:szCs w:val="21"/>
                    </w:rPr>
                  </w:pPr>
                  <w:r>
                    <w:rPr>
                      <w:bCs/>
                      <w:sz w:val="21"/>
                      <w:szCs w:val="21"/>
                    </w:rPr>
                    <w:t>2</w:t>
                  </w:r>
                </w:p>
              </w:tc>
              <w:tc>
                <w:tcPr>
                  <w:tcW w:w="4317" w:type="dxa"/>
                  <w:tcMar>
                    <w:left w:w="57" w:type="dxa"/>
                    <w:right w:w="57" w:type="dxa"/>
                  </w:tcMar>
                  <w:vAlign w:val="center"/>
                </w:tcPr>
                <w:p>
                  <w:pPr>
                    <w:spacing w:line="360" w:lineRule="auto"/>
                    <w:ind w:firstLine="420" w:firstLineChars="200"/>
                    <w:rPr>
                      <w:color w:val="000000"/>
                      <w:sz w:val="21"/>
                      <w:szCs w:val="21"/>
                      <w:lang w:val="en-US"/>
                    </w:rPr>
                  </w:pPr>
                  <w:r>
                    <w:rPr>
                      <w:rFonts w:hint="eastAsia"/>
                      <w:color w:val="000000"/>
                      <w:sz w:val="21"/>
                      <w:szCs w:val="21"/>
                      <w:lang w:val="en-US" w:eastAsia="zh-CN"/>
                    </w:rPr>
                    <w:t>项目运营期废气主要来自烘干锅炉、食堂油烟、种子加工工段产生的废气、堆煤场扬尘和种衣剂挥发物。对烘干热风炉配套建设多管陶瓷旋风除尘器+单碱法脱硫设施，废气处理后通过15m高烟囱排入大气，废气排放浓度满足《工业窑炉大气污染物排放标准》（GB9078-1996）二级标准限制；对食堂油烟安装高效油烟净化器，经处理后油烟排放浓度应达到《饮食业油烟排放标准》（GB18438-2001）标准要求；在脱粒机、清选机和筛选机等产生点布袋除尘器，废气排放浓度满足《大气污染物综合排放标准》（GB16297-1996）二级标准要求；煤渣场设置为半封闭式煤棚，并定期向煤堆洒水，使煤堆表面的水分保持在10%左右以减少扬尘污染。</w:t>
                  </w:r>
                </w:p>
              </w:tc>
              <w:tc>
                <w:tcPr>
                  <w:tcW w:w="2200" w:type="dxa"/>
                  <w:tcMar>
                    <w:left w:w="57" w:type="dxa"/>
                    <w:right w:w="57" w:type="dxa"/>
                  </w:tcMar>
                  <w:vAlign w:val="center"/>
                </w:tcPr>
                <w:p>
                  <w:pPr>
                    <w:jc w:val="center"/>
                    <w:rPr>
                      <w:color w:val="FF0000"/>
                      <w:sz w:val="21"/>
                      <w:szCs w:val="21"/>
                      <w:lang w:val="en-US"/>
                    </w:rPr>
                  </w:pPr>
                  <w:r>
                    <w:rPr>
                      <w:rFonts w:hint="eastAsia"/>
                      <w:color w:val="FF0000"/>
                      <w:sz w:val="21"/>
                      <w:szCs w:val="21"/>
                      <w:lang w:val="en-US" w:eastAsia="zh-CN"/>
                    </w:rPr>
                    <w:t>与环评一致</w:t>
                  </w:r>
                </w:p>
              </w:tc>
              <w:tc>
                <w:tcPr>
                  <w:tcW w:w="909" w:type="dxa"/>
                  <w:tcMar>
                    <w:left w:w="57" w:type="dxa"/>
                    <w:right w:w="57" w:type="dxa"/>
                  </w:tcMar>
                  <w:vAlign w:val="center"/>
                </w:tcPr>
                <w:p>
                  <w:pPr>
                    <w:jc w:val="center"/>
                    <w:rPr>
                      <w:rFonts w:hint="eastAsia"/>
                      <w:color w:val="FF0000"/>
                      <w:sz w:val="21"/>
                      <w:szCs w:val="21"/>
                      <w:lang w:val="en-US" w:eastAsia="zh-CN"/>
                    </w:rPr>
                  </w:pPr>
                  <w:r>
                    <w:rPr>
                      <w:rFonts w:hint="eastAsia"/>
                      <w:color w:val="FF0000"/>
                      <w:sz w:val="21"/>
                      <w:szCs w:val="21"/>
                      <w:lang w:val="en-US" w:eastAsia="zh-CN"/>
                    </w:rPr>
                    <w:t>全部</w:t>
                  </w:r>
                </w:p>
                <w:p>
                  <w:pPr>
                    <w:jc w:val="center"/>
                    <w:rPr>
                      <w:rFonts w:hint="eastAsia" w:eastAsia="宋体"/>
                      <w:color w:val="FF0000"/>
                      <w:sz w:val="21"/>
                      <w:szCs w:val="21"/>
                      <w:lang w:val="en-US" w:eastAsia="zh-CN"/>
                    </w:rPr>
                  </w:pPr>
                  <w:r>
                    <w:rPr>
                      <w:rFonts w:hint="eastAsia"/>
                      <w:color w:val="FF0000"/>
                      <w:sz w:val="21"/>
                      <w:szCs w:val="21"/>
                      <w:lang w:val="en-US"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876" w:type="dxa"/>
                  <w:tcMar>
                    <w:left w:w="57" w:type="dxa"/>
                    <w:right w:w="57" w:type="dxa"/>
                  </w:tcMar>
                  <w:vAlign w:val="center"/>
                </w:tcPr>
                <w:p>
                  <w:pPr>
                    <w:jc w:val="center"/>
                    <w:rPr>
                      <w:bCs/>
                      <w:sz w:val="21"/>
                      <w:szCs w:val="21"/>
                    </w:rPr>
                  </w:pPr>
                  <w:r>
                    <w:rPr>
                      <w:bCs/>
                      <w:sz w:val="21"/>
                      <w:szCs w:val="21"/>
                    </w:rPr>
                    <w:t>3</w:t>
                  </w:r>
                </w:p>
              </w:tc>
              <w:tc>
                <w:tcPr>
                  <w:tcW w:w="4317" w:type="dxa"/>
                  <w:tcMar>
                    <w:left w:w="57" w:type="dxa"/>
                    <w:right w:w="57" w:type="dxa"/>
                  </w:tcMar>
                  <w:vAlign w:val="center"/>
                </w:tcPr>
                <w:p>
                  <w:pPr>
                    <w:spacing w:line="360" w:lineRule="auto"/>
                    <w:ind w:firstLine="420" w:firstLineChars="200"/>
                    <w:rPr>
                      <w:color w:val="FF0000"/>
                      <w:sz w:val="21"/>
                      <w:szCs w:val="21"/>
                      <w:lang w:val="en-US"/>
                    </w:rPr>
                  </w:pPr>
                  <w:r>
                    <w:rPr>
                      <w:rFonts w:hint="eastAsia"/>
                      <w:color w:val="FF0000"/>
                      <w:sz w:val="21"/>
                      <w:szCs w:val="21"/>
                      <w:lang w:val="en-US" w:eastAsia="zh-CN"/>
                    </w:rPr>
                    <w:t>在包衣车间包衣机处设置集气罩和袋式除尘器，并在排气筒口设置活性炭纤维吸附装置。做好车间通风换气，实施包衣作业时，操作者必须按规定穿戴劳保用品，劳动时间不超过6个小时，防止包衣剂挥发物无组织排放影响职工身体健康。</w:t>
                  </w:r>
                </w:p>
              </w:tc>
              <w:tc>
                <w:tcPr>
                  <w:tcW w:w="2200" w:type="dxa"/>
                  <w:tcMar>
                    <w:left w:w="57" w:type="dxa"/>
                    <w:right w:w="57" w:type="dxa"/>
                  </w:tcMar>
                  <w:vAlign w:val="center"/>
                </w:tcPr>
                <w:p>
                  <w:pPr>
                    <w:jc w:val="center"/>
                    <w:rPr>
                      <w:rFonts w:hint="eastAsia" w:eastAsia="宋体"/>
                      <w:color w:val="FF0000"/>
                      <w:sz w:val="21"/>
                      <w:szCs w:val="21"/>
                      <w:lang w:val="en-US" w:eastAsia="zh-CN"/>
                    </w:rPr>
                  </w:pPr>
                  <w:r>
                    <w:rPr>
                      <w:rFonts w:hint="eastAsia" w:cs="宋体"/>
                      <w:b w:val="0"/>
                      <w:bCs/>
                      <w:color w:val="FF0000"/>
                      <w:sz w:val="21"/>
                      <w:szCs w:val="21"/>
                      <w:lang w:eastAsia="zh-CN"/>
                    </w:rPr>
                    <w:t>加工车间设置有排气扇并在排气口安装活性炭吸附装置</w:t>
                  </w:r>
                </w:p>
              </w:tc>
              <w:tc>
                <w:tcPr>
                  <w:tcW w:w="909" w:type="dxa"/>
                  <w:tcMar>
                    <w:left w:w="57" w:type="dxa"/>
                    <w:right w:w="57" w:type="dxa"/>
                  </w:tcMar>
                  <w:vAlign w:val="center"/>
                </w:tcPr>
                <w:p>
                  <w:pPr>
                    <w:jc w:val="center"/>
                    <w:rPr>
                      <w:rFonts w:hint="eastAsia"/>
                      <w:color w:val="FF0000"/>
                      <w:sz w:val="21"/>
                      <w:szCs w:val="21"/>
                      <w:highlight w:val="none"/>
                      <w:lang w:eastAsia="zh-CN"/>
                    </w:rPr>
                  </w:pPr>
                  <w:r>
                    <w:rPr>
                      <w:rFonts w:hint="eastAsia"/>
                      <w:color w:val="FF0000"/>
                      <w:sz w:val="21"/>
                      <w:szCs w:val="21"/>
                      <w:highlight w:val="none"/>
                      <w:lang w:eastAsia="zh-CN"/>
                    </w:rPr>
                    <w:t>全部</w:t>
                  </w:r>
                </w:p>
                <w:p>
                  <w:pPr>
                    <w:jc w:val="center"/>
                    <w:rPr>
                      <w:rFonts w:hint="eastAsia" w:eastAsia="宋体"/>
                      <w:color w:val="FF0000"/>
                      <w:sz w:val="21"/>
                      <w:szCs w:val="21"/>
                      <w:highlight w:val="cyan"/>
                      <w:lang w:eastAsia="zh-CN"/>
                    </w:rPr>
                  </w:pPr>
                  <w:r>
                    <w:rPr>
                      <w:rFonts w:hint="eastAsia"/>
                      <w:color w:val="FF0000"/>
                      <w:sz w:val="21"/>
                      <w:szCs w:val="21"/>
                      <w:highlight w:val="none"/>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atLeast"/>
                <w:jc w:val="center"/>
              </w:trPr>
              <w:tc>
                <w:tcPr>
                  <w:tcW w:w="876" w:type="dxa"/>
                  <w:tcMar>
                    <w:left w:w="57" w:type="dxa"/>
                    <w:right w:w="57" w:type="dxa"/>
                  </w:tcMar>
                  <w:vAlign w:val="center"/>
                </w:tcPr>
                <w:p>
                  <w:pPr>
                    <w:jc w:val="center"/>
                    <w:rPr>
                      <w:bCs/>
                      <w:sz w:val="21"/>
                      <w:szCs w:val="21"/>
                    </w:rPr>
                  </w:pPr>
                  <w:r>
                    <w:rPr>
                      <w:bCs/>
                      <w:sz w:val="21"/>
                      <w:szCs w:val="21"/>
                    </w:rPr>
                    <w:t>4</w:t>
                  </w:r>
                </w:p>
              </w:tc>
              <w:tc>
                <w:tcPr>
                  <w:tcW w:w="4317" w:type="dxa"/>
                  <w:tcMar>
                    <w:left w:w="57" w:type="dxa"/>
                    <w:right w:w="57" w:type="dxa"/>
                  </w:tcMar>
                  <w:vAlign w:val="center"/>
                </w:tcPr>
                <w:p>
                  <w:pPr>
                    <w:widowControl/>
                    <w:spacing w:line="360" w:lineRule="auto"/>
                    <w:ind w:firstLine="420" w:firstLineChars="200"/>
                    <w:rPr>
                      <w:color w:val="000000"/>
                      <w:sz w:val="21"/>
                      <w:szCs w:val="21"/>
                      <w:lang w:val="en-US"/>
                    </w:rPr>
                  </w:pPr>
                  <w:r>
                    <w:rPr>
                      <w:rFonts w:hint="eastAsia"/>
                      <w:color w:val="000000"/>
                      <w:sz w:val="21"/>
                      <w:szCs w:val="21"/>
                      <w:lang w:val="en-US" w:eastAsia="zh-CN"/>
                    </w:rPr>
                    <w:t>本项目噪声主要为各生产车间设备产生的机械噪声，为防止噪声污染，项目采取隔声、减震和降噪措施，厂界噪声应满足《工业企业厂界环境噪声排放标准》（GB12348-2008）3类区排放限值。</w:t>
                  </w:r>
                </w:p>
              </w:tc>
              <w:tc>
                <w:tcPr>
                  <w:tcW w:w="2200" w:type="dxa"/>
                  <w:tcMar>
                    <w:left w:w="57" w:type="dxa"/>
                    <w:right w:w="57" w:type="dxa"/>
                  </w:tcMar>
                  <w:vAlign w:val="center"/>
                </w:tcPr>
                <w:p>
                  <w:pPr>
                    <w:jc w:val="center"/>
                    <w:rPr>
                      <w:rFonts w:hint="eastAsia" w:eastAsia="宋体"/>
                      <w:color w:val="FF0000"/>
                      <w:sz w:val="21"/>
                      <w:szCs w:val="21"/>
                      <w:lang w:val="en-US" w:eastAsia="zh-CN"/>
                    </w:rPr>
                  </w:pPr>
                  <w:r>
                    <w:rPr>
                      <w:rFonts w:hint="eastAsia" w:cs="宋体"/>
                      <w:b w:val="0"/>
                      <w:bCs/>
                      <w:sz w:val="21"/>
                      <w:szCs w:val="21"/>
                      <w:lang w:val="en-US" w:eastAsia="zh-CN"/>
                    </w:rPr>
                    <w:t>厂界噪声满足《工业企业厂界环境噪声排放标准》（GB12348-2008）3类标准要求。</w:t>
                  </w:r>
                </w:p>
              </w:tc>
              <w:tc>
                <w:tcPr>
                  <w:tcW w:w="909" w:type="dxa"/>
                  <w:tcMar>
                    <w:left w:w="57" w:type="dxa"/>
                    <w:right w:w="57" w:type="dxa"/>
                  </w:tcMar>
                  <w:vAlign w:val="center"/>
                </w:tcPr>
                <w:p>
                  <w:pPr>
                    <w:jc w:val="center"/>
                    <w:rPr>
                      <w:color w:val="FF0000"/>
                      <w:sz w:val="21"/>
                      <w:szCs w:val="21"/>
                    </w:rPr>
                  </w:pPr>
                  <w:r>
                    <w:rPr>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atLeast"/>
                <w:jc w:val="center"/>
              </w:trPr>
              <w:tc>
                <w:tcPr>
                  <w:tcW w:w="876" w:type="dxa"/>
                  <w:tcMar>
                    <w:left w:w="57" w:type="dxa"/>
                    <w:right w:w="57" w:type="dxa"/>
                  </w:tcMar>
                  <w:vAlign w:val="center"/>
                </w:tcPr>
                <w:p>
                  <w:pPr>
                    <w:jc w:val="center"/>
                    <w:rPr>
                      <w:bCs/>
                      <w:sz w:val="21"/>
                      <w:szCs w:val="21"/>
                    </w:rPr>
                  </w:pPr>
                  <w:r>
                    <w:rPr>
                      <w:bCs/>
                      <w:sz w:val="21"/>
                      <w:szCs w:val="21"/>
                    </w:rPr>
                    <w:t>5</w:t>
                  </w:r>
                </w:p>
              </w:tc>
              <w:tc>
                <w:tcPr>
                  <w:tcW w:w="4317" w:type="dxa"/>
                  <w:tcMar>
                    <w:left w:w="57" w:type="dxa"/>
                    <w:right w:w="57" w:type="dxa"/>
                  </w:tcMar>
                  <w:vAlign w:val="center"/>
                </w:tcPr>
                <w:p>
                  <w:pPr>
                    <w:spacing w:line="360" w:lineRule="auto"/>
                    <w:ind w:firstLine="420" w:firstLineChars="200"/>
                    <w:rPr>
                      <w:sz w:val="21"/>
                      <w:szCs w:val="21"/>
                      <w:lang w:val="en-US"/>
                    </w:rPr>
                  </w:pPr>
                  <w:r>
                    <w:rPr>
                      <w:rFonts w:hint="eastAsia"/>
                      <w:sz w:val="21"/>
                      <w:szCs w:val="21"/>
                      <w:lang w:val="en-US"/>
                    </w:rPr>
                    <w:t xml:space="preserve">    </w:t>
                  </w:r>
                  <w:r>
                    <w:rPr>
                      <w:rFonts w:hint="eastAsia"/>
                      <w:color w:val="000000"/>
                      <w:sz w:val="21"/>
                      <w:szCs w:val="21"/>
                      <w:lang w:val="en-US" w:eastAsia="zh-CN"/>
                    </w:rPr>
                    <w:t>项目运营期废水主要为生活污水。生活污水通过化粪池沉淀处理，食堂废水经隔油池处理后进入城区污水管网，最后进入县城污水处理厂进行达标处理。</w:t>
                  </w:r>
                </w:p>
              </w:tc>
              <w:tc>
                <w:tcPr>
                  <w:tcW w:w="2200" w:type="dxa"/>
                  <w:tcMar>
                    <w:left w:w="57" w:type="dxa"/>
                    <w:right w:w="57" w:type="dxa"/>
                  </w:tcMar>
                  <w:vAlign w:val="center"/>
                </w:tcPr>
                <w:p>
                  <w:pPr>
                    <w:jc w:val="center"/>
                    <w:rPr>
                      <w:rFonts w:hint="eastAsia" w:cs="宋体"/>
                      <w:b w:val="0"/>
                      <w:bCs/>
                      <w:sz w:val="21"/>
                      <w:szCs w:val="21"/>
                      <w:lang w:val="en-US" w:eastAsia="zh-CN"/>
                    </w:rPr>
                  </w:pPr>
                  <w:r>
                    <w:rPr>
                      <w:rFonts w:hint="eastAsia" w:cs="宋体"/>
                      <w:b w:val="0"/>
                      <w:bCs/>
                      <w:sz w:val="21"/>
                      <w:szCs w:val="21"/>
                      <w:lang w:val="en-US" w:eastAsia="zh-CN"/>
                    </w:rPr>
                    <w:t>实际验收过程中，厂区不提供食宿。生活污水经化粪池预处理后达到《污水综合排放标准》三级标准后，排放至园区污水管网。</w:t>
                  </w:r>
                </w:p>
              </w:tc>
              <w:tc>
                <w:tcPr>
                  <w:tcW w:w="909" w:type="dxa"/>
                  <w:tcMar>
                    <w:left w:w="57" w:type="dxa"/>
                    <w:right w:w="57" w:type="dxa"/>
                  </w:tcMar>
                  <w:vAlign w:val="center"/>
                </w:tcPr>
                <w:p>
                  <w:pPr>
                    <w:jc w:val="center"/>
                    <w:rPr>
                      <w:color w:val="FF0000"/>
                      <w:sz w:val="21"/>
                      <w:szCs w:val="21"/>
                    </w:rPr>
                  </w:pPr>
                  <w:r>
                    <w:rPr>
                      <w:rFonts w:hint="eastAsia"/>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atLeast"/>
                <w:jc w:val="center"/>
              </w:trPr>
              <w:tc>
                <w:tcPr>
                  <w:tcW w:w="876" w:type="dxa"/>
                  <w:tcMar>
                    <w:left w:w="57" w:type="dxa"/>
                    <w:right w:w="57" w:type="dxa"/>
                  </w:tcMar>
                  <w:vAlign w:val="center"/>
                </w:tcPr>
                <w:p>
                  <w:pPr>
                    <w:jc w:val="center"/>
                    <w:rPr>
                      <w:rFonts w:hint="eastAsia" w:eastAsia="宋体"/>
                      <w:bCs/>
                      <w:sz w:val="21"/>
                      <w:szCs w:val="21"/>
                      <w:lang w:eastAsia="zh-CN"/>
                    </w:rPr>
                  </w:pPr>
                  <w:r>
                    <w:rPr>
                      <w:rFonts w:hint="eastAsia"/>
                      <w:bCs/>
                      <w:sz w:val="21"/>
                      <w:szCs w:val="21"/>
                      <w:lang w:val="en-US" w:eastAsia="zh-CN"/>
                    </w:rPr>
                    <w:t>6</w:t>
                  </w:r>
                </w:p>
              </w:tc>
              <w:tc>
                <w:tcPr>
                  <w:tcW w:w="4317" w:type="dxa"/>
                  <w:tcMar>
                    <w:left w:w="57" w:type="dxa"/>
                    <w:right w:w="57" w:type="dxa"/>
                  </w:tcMar>
                  <w:vAlign w:val="center"/>
                </w:tcPr>
                <w:p>
                  <w:pPr>
                    <w:pStyle w:val="2"/>
                    <w:spacing w:line="360" w:lineRule="auto"/>
                    <w:ind w:firstLine="420" w:firstLineChars="200"/>
                    <w:rPr>
                      <w:rFonts w:hint="eastAsia"/>
                      <w:color w:val="000000"/>
                      <w:sz w:val="21"/>
                      <w:szCs w:val="21"/>
                      <w:lang w:val="en-US" w:eastAsia="zh-CN"/>
                    </w:rPr>
                  </w:pPr>
                  <w:r>
                    <w:rPr>
                      <w:rFonts w:hint="eastAsia"/>
                      <w:color w:val="000000"/>
                      <w:sz w:val="21"/>
                      <w:szCs w:val="21"/>
                      <w:lang w:val="en-US" w:eastAsia="zh-CN"/>
                    </w:rPr>
                    <w:t xml:space="preserve">固体废物主要为生活垃圾、玉米芯、秕籽、碎籽全部外售后运至临泽县生活垃圾填埋场处置。玉米芯、秕籽、碎籽全部外售当做饲料。炉渣作为建筑材料回收利用。种衣剂包装储存在专用的危险废物贮存场所，由种衣剂厂家回收利用。包衣（包装）工段除尘器收尘灰和废活性炭纤维属危险废物，收集后运至甘肃省危废中心进行处置。  </w:t>
                  </w:r>
                </w:p>
                <w:p>
                  <w:pPr>
                    <w:pStyle w:val="2"/>
                    <w:spacing w:line="360" w:lineRule="auto"/>
                    <w:ind w:firstLine="420" w:firstLineChars="200"/>
                    <w:rPr>
                      <w:rFonts w:hint="eastAsia"/>
                      <w:color w:val="000000"/>
                      <w:sz w:val="21"/>
                      <w:szCs w:val="21"/>
                      <w:lang w:val="en-US" w:eastAsia="zh-CN"/>
                    </w:rPr>
                  </w:pPr>
                </w:p>
                <w:p>
                  <w:pPr>
                    <w:pStyle w:val="2"/>
                    <w:spacing w:line="360" w:lineRule="auto"/>
                    <w:ind w:firstLine="420" w:firstLineChars="200"/>
                    <w:rPr>
                      <w:rFonts w:hint="eastAsia"/>
                      <w:color w:val="000000"/>
                      <w:sz w:val="21"/>
                      <w:szCs w:val="21"/>
                      <w:lang w:val="en-US" w:eastAsia="zh-CN"/>
                    </w:rPr>
                  </w:pPr>
                </w:p>
                <w:p>
                  <w:pPr>
                    <w:pStyle w:val="2"/>
                    <w:spacing w:line="360" w:lineRule="auto"/>
                    <w:ind w:firstLine="420" w:firstLineChars="200"/>
                    <w:rPr>
                      <w:rFonts w:hint="eastAsia"/>
                      <w:color w:val="000000"/>
                      <w:sz w:val="21"/>
                      <w:szCs w:val="21"/>
                      <w:lang w:val="en-US" w:eastAsia="zh-CN"/>
                    </w:rPr>
                  </w:pPr>
                </w:p>
                <w:p>
                  <w:pPr>
                    <w:pStyle w:val="2"/>
                    <w:spacing w:line="360" w:lineRule="auto"/>
                    <w:ind w:firstLine="420" w:firstLineChars="200"/>
                    <w:rPr>
                      <w:rFonts w:hint="default"/>
                      <w:color w:val="000000"/>
                      <w:sz w:val="21"/>
                      <w:szCs w:val="21"/>
                      <w:lang w:val="en-US" w:eastAsia="zh-CN"/>
                    </w:rPr>
                  </w:pPr>
                </w:p>
              </w:tc>
              <w:tc>
                <w:tcPr>
                  <w:tcW w:w="2200" w:type="dxa"/>
                  <w:tcMar>
                    <w:left w:w="57" w:type="dxa"/>
                    <w:right w:w="57" w:type="dxa"/>
                  </w:tcMar>
                  <w:vAlign w:val="center"/>
                </w:tcPr>
                <w:p>
                  <w:pPr>
                    <w:jc w:val="center"/>
                    <w:rPr>
                      <w:rFonts w:hint="eastAsia" w:cs="宋体"/>
                      <w:b w:val="0"/>
                      <w:bCs/>
                      <w:sz w:val="21"/>
                      <w:szCs w:val="21"/>
                      <w:lang w:val="en-US" w:eastAsia="zh-CN"/>
                    </w:rPr>
                  </w:pPr>
                  <w:r>
                    <w:rPr>
                      <w:rFonts w:hint="eastAsia" w:cs="宋体"/>
                      <w:b w:val="0"/>
                      <w:bCs/>
                      <w:color w:val="FF0000"/>
                      <w:sz w:val="21"/>
                      <w:szCs w:val="21"/>
                      <w:lang w:val="en-US" w:eastAsia="zh-CN"/>
                    </w:rPr>
                    <w:t>实际验收过程中，本项目运营期产生的固体废弃物主要为种子加工后的玉米芯、秕籽和碎籽、种衣剂包装桶、燃煤灰渣、除尘器收尘灰和职工生活垃圾。加工后的玉米芯外卖到糠醛厂作为原料。秕籽和碎籽作为农饲料外卖；种衣剂包装桶，最终由种衣剂生产厂家回收利用；燃煤灰渣，出售给建材企业等循环利用；脱粒和精选工段除尘器收尘灰，作为改良土壤的农肥外卖；废活性炭采用密闭容器收集后与包衣和包装工段除尘器收尘灰暂存于危废暂存间，送至省危险废物处置中心处置。生活垃圾，由临泽县城市卫生管理大队集中收集处置。</w:t>
                  </w:r>
                </w:p>
              </w:tc>
              <w:tc>
                <w:tcPr>
                  <w:tcW w:w="909" w:type="dxa"/>
                  <w:tcMar>
                    <w:left w:w="57" w:type="dxa"/>
                    <w:right w:w="57" w:type="dxa"/>
                  </w:tcMar>
                  <w:vAlign w:val="center"/>
                </w:tcPr>
                <w:p>
                  <w:pPr>
                    <w:jc w:val="center"/>
                    <w:rPr>
                      <w:color w:val="FF0000"/>
                      <w:sz w:val="21"/>
                      <w:szCs w:val="21"/>
                    </w:rPr>
                  </w:pPr>
                  <w:r>
                    <w:rPr>
                      <w:rFonts w:hint="eastAsia"/>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atLeast"/>
                <w:jc w:val="center"/>
              </w:trPr>
              <w:tc>
                <w:tcPr>
                  <w:tcW w:w="876" w:type="dxa"/>
                  <w:tcMar>
                    <w:left w:w="57" w:type="dxa"/>
                    <w:right w:w="57" w:type="dxa"/>
                  </w:tcMar>
                  <w:vAlign w:val="center"/>
                </w:tcPr>
                <w:p>
                  <w:pPr>
                    <w:jc w:val="center"/>
                    <w:rPr>
                      <w:rFonts w:hint="eastAsia"/>
                      <w:bCs/>
                      <w:sz w:val="21"/>
                      <w:szCs w:val="21"/>
                      <w:lang w:val="en-US" w:eastAsia="zh-CN"/>
                    </w:rPr>
                  </w:pPr>
                  <w:r>
                    <w:rPr>
                      <w:rFonts w:hint="eastAsia"/>
                      <w:bCs/>
                      <w:sz w:val="21"/>
                      <w:szCs w:val="21"/>
                      <w:lang w:val="en-US" w:eastAsia="zh-CN"/>
                    </w:rPr>
                    <w:t>7</w:t>
                  </w:r>
                </w:p>
              </w:tc>
              <w:tc>
                <w:tcPr>
                  <w:tcW w:w="4317" w:type="dxa"/>
                  <w:tcMar>
                    <w:left w:w="57" w:type="dxa"/>
                    <w:right w:w="57" w:type="dxa"/>
                  </w:tcMar>
                  <w:vAlign w:val="center"/>
                </w:tcPr>
                <w:p>
                  <w:pPr>
                    <w:pStyle w:val="2"/>
                    <w:spacing w:line="360" w:lineRule="auto"/>
                    <w:ind w:firstLine="420" w:firstLineChars="200"/>
                    <w:rPr>
                      <w:rFonts w:ascii="Times New Roman" w:cs="Times New Roman"/>
                      <w:sz w:val="21"/>
                      <w:szCs w:val="21"/>
                    </w:rPr>
                  </w:pPr>
                  <w:r>
                    <w:rPr>
                      <w:rFonts w:hint="eastAsia"/>
                      <w:color w:val="000000"/>
                      <w:sz w:val="21"/>
                      <w:szCs w:val="21"/>
                      <w:lang w:val="en-US" w:eastAsia="zh-CN"/>
                    </w:rPr>
                    <w:t>项目建成后，须向我局申请试运行，根据国家《建设项目环境保护管理条例》、《建设项目竣工环境保护验收管理办法》等法规要求，试运行三个月内，须向我局申请办理竣工环境保护验收手续。</w:t>
                  </w:r>
                </w:p>
              </w:tc>
              <w:tc>
                <w:tcPr>
                  <w:tcW w:w="2200" w:type="dxa"/>
                  <w:tcMar>
                    <w:left w:w="57" w:type="dxa"/>
                    <w:right w:w="57" w:type="dxa"/>
                  </w:tcMar>
                  <w:vAlign w:val="center"/>
                </w:tcPr>
                <w:p>
                  <w:pPr>
                    <w:jc w:val="center"/>
                    <w:rPr>
                      <w:rFonts w:hint="eastAsia"/>
                      <w:color w:val="auto"/>
                      <w:sz w:val="21"/>
                      <w:szCs w:val="21"/>
                      <w:lang w:eastAsia="zh-CN"/>
                    </w:rPr>
                  </w:pPr>
                  <w:r>
                    <w:rPr>
                      <w:rFonts w:hint="eastAsia"/>
                      <w:color w:val="auto"/>
                      <w:sz w:val="21"/>
                      <w:szCs w:val="21"/>
                      <w:lang w:eastAsia="zh-CN"/>
                    </w:rPr>
                    <w:t>建设单位已申请环保竣工验收</w:t>
                  </w:r>
                </w:p>
              </w:tc>
              <w:tc>
                <w:tcPr>
                  <w:tcW w:w="909" w:type="dxa"/>
                  <w:tcMar>
                    <w:left w:w="57" w:type="dxa"/>
                    <w:right w:w="57" w:type="dxa"/>
                  </w:tcMar>
                  <w:vAlign w:val="center"/>
                </w:tcPr>
                <w:p>
                  <w:pPr>
                    <w:jc w:val="center"/>
                    <w:rPr>
                      <w:rFonts w:hint="eastAsia"/>
                      <w:color w:val="auto"/>
                      <w:sz w:val="21"/>
                      <w:szCs w:val="21"/>
                      <w:lang w:eastAsia="zh-CN"/>
                    </w:rPr>
                  </w:pPr>
                  <w:r>
                    <w:rPr>
                      <w:rFonts w:hint="eastAsia"/>
                      <w:color w:val="auto"/>
                      <w:sz w:val="21"/>
                      <w:szCs w:val="21"/>
                      <w:lang w:eastAsia="zh-CN"/>
                    </w:rPr>
                    <w:t>已经落实</w:t>
                  </w:r>
                </w:p>
              </w:tc>
            </w:tr>
          </w:tbl>
          <w:p>
            <w:pPr>
              <w:tabs>
                <w:tab w:val="left" w:pos="1725"/>
              </w:tabs>
              <w:spacing w:line="360" w:lineRule="auto"/>
              <w:ind w:firstLine="482" w:firstLineChars="200"/>
              <w:rPr>
                <w:rFonts w:hint="eastAsia"/>
                <w:b/>
                <w:bCs/>
                <w:sz w:val="24"/>
              </w:rPr>
            </w:pPr>
            <w:r>
              <w:rPr>
                <w:rFonts w:hint="eastAsia"/>
                <w:b/>
                <w:bCs/>
                <w:sz w:val="24"/>
                <w:lang w:val="en-US" w:eastAsia="zh-CN"/>
              </w:rPr>
              <w:t>10</w:t>
            </w:r>
            <w:r>
              <w:rPr>
                <w:rFonts w:hint="eastAsia"/>
                <w:b/>
                <w:bCs/>
                <w:sz w:val="24"/>
              </w:rPr>
              <w:t>、环评要求环保投资落实情况</w:t>
            </w:r>
          </w:p>
          <w:p>
            <w:pPr>
              <w:tabs>
                <w:tab w:val="left" w:pos="2010"/>
              </w:tabs>
              <w:spacing w:line="360" w:lineRule="auto"/>
              <w:ind w:firstLine="480" w:firstLineChars="200"/>
              <w:rPr>
                <w:bCs/>
                <w:color w:val="auto"/>
                <w:sz w:val="24"/>
                <w:lang w:val="en-US"/>
              </w:rPr>
            </w:pPr>
            <w:r>
              <w:rPr>
                <w:bCs/>
                <w:color w:val="auto"/>
                <w:sz w:val="24"/>
              </w:rPr>
              <w:t>本项目概算投资</w:t>
            </w:r>
            <w:r>
              <w:rPr>
                <w:rFonts w:hint="eastAsia"/>
                <w:bCs/>
                <w:color w:val="auto"/>
                <w:sz w:val="24"/>
                <w:lang w:val="en-US" w:eastAsia="zh-CN"/>
              </w:rPr>
              <w:t>1600</w:t>
            </w:r>
            <w:r>
              <w:rPr>
                <w:bCs/>
                <w:color w:val="auto"/>
                <w:sz w:val="24"/>
              </w:rPr>
              <w:t>万元，概算环保投资</w:t>
            </w:r>
            <w:r>
              <w:rPr>
                <w:rFonts w:hint="eastAsia"/>
                <w:bCs/>
                <w:color w:val="auto"/>
                <w:sz w:val="24"/>
                <w:lang w:val="en-US" w:eastAsia="zh-CN"/>
              </w:rPr>
              <w:t>133.3</w:t>
            </w:r>
            <w:r>
              <w:rPr>
                <w:bCs/>
                <w:color w:val="auto"/>
                <w:sz w:val="24"/>
              </w:rPr>
              <w:t>万元，占投资总额的</w:t>
            </w:r>
            <w:r>
              <w:rPr>
                <w:rFonts w:hint="eastAsia"/>
                <w:bCs/>
                <w:color w:val="auto"/>
                <w:sz w:val="24"/>
                <w:lang w:val="en-US" w:eastAsia="zh-CN"/>
              </w:rPr>
              <w:t>8.33</w:t>
            </w:r>
            <w:r>
              <w:rPr>
                <w:bCs/>
                <w:color w:val="auto"/>
                <w:sz w:val="24"/>
              </w:rPr>
              <w:t>%。项目实际总投资</w:t>
            </w:r>
            <w:r>
              <w:rPr>
                <w:rFonts w:hint="eastAsia"/>
                <w:bCs/>
                <w:color w:val="auto"/>
                <w:sz w:val="24"/>
                <w:lang w:val="en-US" w:eastAsia="zh-CN"/>
              </w:rPr>
              <w:t>1600</w:t>
            </w:r>
            <w:r>
              <w:rPr>
                <w:bCs/>
                <w:color w:val="auto"/>
                <w:sz w:val="24"/>
              </w:rPr>
              <w:t>万元，其中环保投资</w:t>
            </w:r>
            <w:r>
              <w:rPr>
                <w:rFonts w:hint="eastAsia"/>
                <w:bCs/>
                <w:color w:val="auto"/>
                <w:sz w:val="24"/>
                <w:lang w:val="en-US" w:eastAsia="zh-CN"/>
              </w:rPr>
              <w:t>114</w:t>
            </w:r>
            <w:r>
              <w:rPr>
                <w:bCs/>
                <w:color w:val="auto"/>
                <w:sz w:val="24"/>
              </w:rPr>
              <w:t>万元，占总投资的</w:t>
            </w:r>
            <w:r>
              <w:rPr>
                <w:rFonts w:hint="eastAsia"/>
                <w:bCs/>
                <w:color w:val="auto"/>
                <w:sz w:val="24"/>
                <w:lang w:val="en-US" w:eastAsia="zh-CN"/>
              </w:rPr>
              <w:t>7.1</w:t>
            </w:r>
            <w:r>
              <w:rPr>
                <w:bCs/>
                <w:color w:val="auto"/>
                <w:sz w:val="24"/>
              </w:rPr>
              <w:t>%。</w:t>
            </w:r>
            <w:r>
              <w:rPr>
                <w:rFonts w:hint="eastAsia"/>
                <w:bCs/>
                <w:color w:val="auto"/>
                <w:sz w:val="24"/>
              </w:rPr>
              <w:t>项目环保投资见表</w:t>
            </w:r>
            <w:r>
              <w:rPr>
                <w:rFonts w:hint="eastAsia"/>
                <w:bCs/>
                <w:color w:val="auto"/>
                <w:sz w:val="24"/>
                <w:lang w:val="en-US" w:eastAsia="zh-CN"/>
              </w:rPr>
              <w:t>37</w:t>
            </w:r>
            <w:r>
              <w:rPr>
                <w:rFonts w:hint="eastAsia"/>
                <w:bCs/>
                <w:color w:val="auto"/>
                <w:sz w:val="24"/>
              </w:rPr>
              <w:t>。</w:t>
            </w:r>
            <w:r>
              <w:rPr>
                <w:rFonts w:hint="eastAsia"/>
                <w:bCs/>
                <w:color w:val="auto"/>
                <w:sz w:val="24"/>
                <w:lang w:val="en-US"/>
              </w:rPr>
              <w:t xml:space="preserve">  </w:t>
            </w:r>
          </w:p>
          <w:p>
            <w:pPr>
              <w:tabs>
                <w:tab w:val="left" w:pos="1725"/>
              </w:tabs>
              <w:spacing w:line="360" w:lineRule="auto"/>
              <w:ind w:firstLine="4216" w:firstLineChars="2000"/>
              <w:rPr>
                <w:rFonts w:hint="eastAsia"/>
                <w:color w:val="auto"/>
                <w:sz w:val="21"/>
                <w:szCs w:val="21"/>
              </w:rPr>
            </w:pPr>
            <w:r>
              <w:rPr>
                <w:rFonts w:hint="eastAsia"/>
                <w:b/>
                <w:bCs/>
                <w:color w:val="auto"/>
                <w:sz w:val="21"/>
                <w:szCs w:val="21"/>
              </w:rPr>
              <w:t>表</w:t>
            </w:r>
            <w:r>
              <w:rPr>
                <w:rFonts w:hint="eastAsia"/>
                <w:b/>
                <w:bCs/>
                <w:color w:val="auto"/>
                <w:sz w:val="21"/>
                <w:szCs w:val="21"/>
                <w:lang w:val="en-US" w:eastAsia="zh-CN"/>
              </w:rPr>
              <w:t xml:space="preserve">37  </w:t>
            </w:r>
            <w:r>
              <w:rPr>
                <w:rFonts w:hint="eastAsia"/>
                <w:b/>
                <w:bCs/>
                <w:color w:val="auto"/>
                <w:sz w:val="21"/>
                <w:szCs w:val="21"/>
              </w:rPr>
              <w:t>环保投资</w:t>
            </w:r>
          </w:p>
          <w:tbl>
            <w:tblPr>
              <w:tblStyle w:val="13"/>
              <w:tblW w:w="90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66"/>
              <w:gridCol w:w="1132"/>
              <w:gridCol w:w="3382"/>
              <w:gridCol w:w="1134"/>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0" w:type="dxa"/>
                  <w:gridSpan w:val="2"/>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序号</w:t>
                  </w:r>
                </w:p>
              </w:tc>
              <w:tc>
                <w:tcPr>
                  <w:tcW w:w="113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项目</w:t>
                  </w: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环保投资项目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投资费用</w:t>
                  </w:r>
                </w:p>
                <w:p>
                  <w:pPr>
                    <w:jc w:val="center"/>
                    <w:rPr>
                      <w:color w:val="auto"/>
                      <w:szCs w:val="21"/>
                    </w:rPr>
                  </w:pPr>
                  <w:r>
                    <w:rPr>
                      <w:rFonts w:hint="eastAsia"/>
                      <w:color w:val="auto"/>
                      <w:szCs w:val="21"/>
                    </w:rPr>
                    <w:t>（万元）</w:t>
                  </w:r>
                </w:p>
              </w:tc>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实际投资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764" w:type="dxa"/>
                  <w:vMerge w:val="restart"/>
                  <w:tcBorders>
                    <w:top w:val="single" w:color="auto" w:sz="4" w:space="0"/>
                    <w:left w:val="single" w:color="auto" w:sz="4" w:space="0"/>
                    <w:right w:val="single" w:color="auto" w:sz="4" w:space="0"/>
                  </w:tcBorders>
                  <w:vAlign w:val="center"/>
                </w:tcPr>
                <w:p>
                  <w:pPr>
                    <w:jc w:val="center"/>
                    <w:rPr>
                      <w:color w:val="auto"/>
                      <w:szCs w:val="21"/>
                    </w:rPr>
                  </w:pPr>
                  <w:r>
                    <w:rPr>
                      <w:rFonts w:hint="eastAsia"/>
                      <w:color w:val="auto"/>
                      <w:szCs w:val="21"/>
                    </w:rPr>
                    <w:t>运</w:t>
                  </w:r>
                </w:p>
                <w:p>
                  <w:pPr>
                    <w:jc w:val="center"/>
                    <w:rPr>
                      <w:color w:val="auto"/>
                      <w:szCs w:val="21"/>
                    </w:rPr>
                  </w:pPr>
                  <w:r>
                    <w:rPr>
                      <w:rFonts w:hint="eastAsia"/>
                      <w:color w:val="auto"/>
                      <w:szCs w:val="21"/>
                    </w:rPr>
                    <w:t>营</w:t>
                  </w:r>
                </w:p>
                <w:p>
                  <w:pPr>
                    <w:jc w:val="center"/>
                    <w:rPr>
                      <w:color w:val="auto"/>
                      <w:szCs w:val="21"/>
                    </w:rPr>
                  </w:pPr>
                  <w:r>
                    <w:rPr>
                      <w:rFonts w:hint="eastAsia"/>
                      <w:color w:val="auto"/>
                      <w:szCs w:val="21"/>
                    </w:rPr>
                    <w:t>期</w:t>
                  </w:r>
                </w:p>
              </w:tc>
              <w:tc>
                <w:tcPr>
                  <w:tcW w:w="666"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1</w:t>
                  </w:r>
                </w:p>
              </w:tc>
              <w:tc>
                <w:tcPr>
                  <w:tcW w:w="1132" w:type="dxa"/>
                  <w:vMerge w:val="restart"/>
                  <w:tcBorders>
                    <w:top w:val="single" w:color="auto" w:sz="4" w:space="0"/>
                    <w:left w:val="single" w:color="auto" w:sz="4" w:space="0"/>
                    <w:right w:val="single" w:color="auto" w:sz="4" w:space="0"/>
                  </w:tcBorders>
                  <w:vAlign w:val="center"/>
                </w:tcPr>
                <w:p>
                  <w:pPr>
                    <w:jc w:val="center"/>
                    <w:rPr>
                      <w:color w:val="auto"/>
                      <w:szCs w:val="21"/>
                    </w:rPr>
                  </w:pPr>
                  <w:r>
                    <w:rPr>
                      <w:rFonts w:hint="eastAsia"/>
                      <w:color w:val="auto"/>
                      <w:szCs w:val="21"/>
                    </w:rPr>
                    <w:t>废气治理</w:t>
                  </w: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eastAsia="zh-CN"/>
                    </w:rPr>
                    <w:t>热风炉燃煤废气：多管陶瓷旋风除尘器</w:t>
                  </w:r>
                  <w:r>
                    <w:rPr>
                      <w:rFonts w:hint="eastAsia"/>
                      <w:color w:val="auto"/>
                      <w:szCs w:val="21"/>
                      <w:lang w:val="en-US" w:eastAsia="zh-CN"/>
                    </w:rPr>
                    <w:t>+单碱法脱硫塔</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50</w:t>
                  </w:r>
                </w:p>
              </w:tc>
              <w:tc>
                <w:tcPr>
                  <w:tcW w:w="2018" w:type="dxa"/>
                  <w:vMerge w:val="restart"/>
                  <w:tcBorders>
                    <w:top w:val="single" w:color="auto" w:sz="4" w:space="0"/>
                    <w:left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764" w:type="dxa"/>
                  <w:vMerge w:val="continue"/>
                  <w:tcBorders>
                    <w:left w:val="single" w:color="auto" w:sz="4" w:space="0"/>
                    <w:right w:val="single" w:color="auto" w:sz="4" w:space="0"/>
                  </w:tcBorders>
                  <w:vAlign w:val="center"/>
                </w:tcPr>
                <w:p>
                  <w:pPr>
                    <w:jc w:val="center"/>
                    <w:rPr>
                      <w:rFonts w:hint="eastAsia"/>
                      <w:color w:val="auto"/>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right w:val="single" w:color="auto" w:sz="4" w:space="0"/>
                  </w:tcBorders>
                  <w:vAlign w:val="center"/>
                </w:tcPr>
                <w:p>
                  <w:pPr>
                    <w:jc w:val="center"/>
                    <w:rPr>
                      <w:rFonts w:hint="eastAsia"/>
                      <w:color w:val="auto"/>
                      <w:szCs w:val="21"/>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包衣和包装工段粉尘</w:t>
                  </w:r>
                  <w:r>
                    <w:rPr>
                      <w:rFonts w:hint="eastAsia"/>
                      <w:color w:val="auto"/>
                      <w:szCs w:val="21"/>
                      <w:lang w:val="en-US" w:eastAsia="zh-CN"/>
                    </w:rPr>
                    <w:t>:集气罩+布袋除尘器，排气口设置活性炭吸附装置</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14</w:t>
                  </w:r>
                </w:p>
              </w:tc>
              <w:tc>
                <w:tcPr>
                  <w:tcW w:w="2018" w:type="dxa"/>
                  <w:vMerge w:val="continue"/>
                  <w:tcBorders>
                    <w:left w:val="single" w:color="auto" w:sz="4" w:space="0"/>
                    <w:right w:val="single" w:color="auto" w:sz="4" w:space="0"/>
                  </w:tcBorders>
                  <w:vAlign w:val="center"/>
                </w:tcPr>
                <w:p>
                  <w:pPr>
                    <w:jc w:val="center"/>
                    <w:rPr>
                      <w:rFonts w:hint="eastAsia"/>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764" w:type="dxa"/>
                  <w:vMerge w:val="continue"/>
                  <w:tcBorders>
                    <w:left w:val="single" w:color="auto" w:sz="4" w:space="0"/>
                    <w:right w:val="single" w:color="auto" w:sz="4" w:space="0"/>
                  </w:tcBorders>
                  <w:vAlign w:val="center"/>
                </w:tcPr>
                <w:p>
                  <w:pPr>
                    <w:jc w:val="center"/>
                    <w:rPr>
                      <w:rFonts w:hint="eastAsia"/>
                      <w:color w:val="auto"/>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right w:val="single" w:color="auto" w:sz="4" w:space="0"/>
                  </w:tcBorders>
                  <w:vAlign w:val="center"/>
                </w:tcPr>
                <w:p>
                  <w:pPr>
                    <w:jc w:val="center"/>
                    <w:rPr>
                      <w:rFonts w:hint="eastAsia"/>
                      <w:color w:val="auto"/>
                      <w:szCs w:val="21"/>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eastAsia="zh-CN"/>
                    </w:rPr>
                    <w:t>脱粒、精选工段粉尘：集气罩</w:t>
                  </w:r>
                  <w:r>
                    <w:rPr>
                      <w:rFonts w:hint="eastAsia"/>
                      <w:color w:val="auto"/>
                      <w:szCs w:val="21"/>
                      <w:lang w:val="en-US" w:eastAsia="zh-CN"/>
                    </w:rPr>
                    <w:t>+布袋除尘器</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20</w:t>
                  </w:r>
                </w:p>
              </w:tc>
              <w:tc>
                <w:tcPr>
                  <w:tcW w:w="2018" w:type="dxa"/>
                  <w:vMerge w:val="continue"/>
                  <w:tcBorders>
                    <w:left w:val="single" w:color="auto" w:sz="4" w:space="0"/>
                    <w:right w:val="single" w:color="auto" w:sz="4" w:space="0"/>
                  </w:tcBorders>
                  <w:vAlign w:val="center"/>
                </w:tcPr>
                <w:p>
                  <w:pPr>
                    <w:jc w:val="center"/>
                    <w:rPr>
                      <w:rFonts w:hint="eastAsia"/>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764" w:type="dxa"/>
                  <w:vMerge w:val="continue"/>
                  <w:tcBorders>
                    <w:left w:val="single" w:color="auto" w:sz="4" w:space="0"/>
                    <w:right w:val="single" w:color="auto" w:sz="4" w:space="0"/>
                  </w:tcBorders>
                  <w:vAlign w:val="center"/>
                </w:tcPr>
                <w:p>
                  <w:pPr>
                    <w:jc w:val="center"/>
                    <w:rPr>
                      <w:rFonts w:hint="eastAsia"/>
                      <w:color w:val="auto"/>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right w:val="single" w:color="auto" w:sz="4" w:space="0"/>
                  </w:tcBorders>
                  <w:vAlign w:val="center"/>
                </w:tcPr>
                <w:p>
                  <w:pPr>
                    <w:jc w:val="center"/>
                    <w:rPr>
                      <w:rFonts w:hint="eastAsia"/>
                      <w:color w:val="auto"/>
                      <w:szCs w:val="21"/>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eastAsia="zh-CN"/>
                    </w:rPr>
                    <w:t>食堂油烟废气：油烟净化器</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0.5</w:t>
                  </w:r>
                </w:p>
              </w:tc>
              <w:tc>
                <w:tcPr>
                  <w:tcW w:w="2018" w:type="dxa"/>
                  <w:tcBorders>
                    <w:top w:val="single" w:color="auto" w:sz="4" w:space="0"/>
                    <w:left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764" w:type="dxa"/>
                  <w:vMerge w:val="continue"/>
                  <w:tcBorders>
                    <w:left w:val="single" w:color="auto" w:sz="4" w:space="0"/>
                    <w:right w:val="single" w:color="auto" w:sz="4" w:space="0"/>
                  </w:tcBorders>
                  <w:vAlign w:val="center"/>
                </w:tcPr>
                <w:p>
                  <w:pPr>
                    <w:jc w:val="center"/>
                    <w:rPr>
                      <w:rFonts w:hint="eastAsia"/>
                      <w:color w:val="auto"/>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bottom w:val="single" w:color="auto" w:sz="4" w:space="0"/>
                    <w:right w:val="single" w:color="auto" w:sz="4" w:space="0"/>
                  </w:tcBorders>
                  <w:vAlign w:val="center"/>
                </w:tcPr>
                <w:p>
                  <w:pPr>
                    <w:jc w:val="center"/>
                    <w:rPr>
                      <w:rFonts w:hint="eastAsia"/>
                      <w:color w:val="auto"/>
                      <w:szCs w:val="21"/>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堆煤场和渣场：半封闭式</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5</w:t>
                  </w:r>
                </w:p>
              </w:tc>
              <w:tc>
                <w:tcPr>
                  <w:tcW w:w="2018" w:type="dxa"/>
                  <w:tcBorders>
                    <w:top w:val="single" w:color="auto" w:sz="4" w:space="0"/>
                    <w:left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764" w:type="dxa"/>
                  <w:vMerge w:val="continue"/>
                  <w:tcBorders>
                    <w:left w:val="single" w:color="auto" w:sz="4" w:space="0"/>
                    <w:right w:val="single" w:color="auto" w:sz="4" w:space="0"/>
                  </w:tcBorders>
                  <w:vAlign w:val="center"/>
                </w:tcPr>
                <w:p>
                  <w:pPr>
                    <w:widowControl/>
                    <w:jc w:val="center"/>
                    <w:rPr>
                      <w:color w:val="FF0000"/>
                      <w:szCs w:val="21"/>
                    </w:rPr>
                  </w:pPr>
                </w:p>
              </w:tc>
              <w:tc>
                <w:tcPr>
                  <w:tcW w:w="666"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2</w:t>
                  </w:r>
                </w:p>
              </w:tc>
              <w:tc>
                <w:tcPr>
                  <w:tcW w:w="1132" w:type="dxa"/>
                  <w:vMerge w:val="restart"/>
                  <w:tcBorders>
                    <w:top w:val="single" w:color="auto" w:sz="4" w:space="0"/>
                    <w:left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废水治理措施</w:t>
                  </w: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化粪池</w:t>
                  </w:r>
                </w:p>
              </w:tc>
              <w:tc>
                <w:tcPr>
                  <w:tcW w:w="1134" w:type="dxa"/>
                  <w:tcBorders>
                    <w:top w:val="single" w:color="auto" w:sz="4" w:space="0"/>
                    <w:left w:val="single" w:color="auto" w:sz="4" w:space="0"/>
                    <w:right w:val="single" w:color="auto" w:sz="4" w:space="0"/>
                  </w:tcBorders>
                  <w:vAlign w:val="center"/>
                </w:tcPr>
                <w:p>
                  <w:pPr>
                    <w:jc w:val="center"/>
                    <w:rPr>
                      <w:color w:val="auto"/>
                      <w:szCs w:val="21"/>
                    </w:rPr>
                  </w:pPr>
                  <w:r>
                    <w:rPr>
                      <w:rFonts w:hint="eastAsia"/>
                      <w:color w:val="auto"/>
                      <w:szCs w:val="21"/>
                    </w:rPr>
                    <w:t>2.0</w:t>
                  </w:r>
                </w:p>
              </w:tc>
              <w:tc>
                <w:tcPr>
                  <w:tcW w:w="2018" w:type="dxa"/>
                  <w:tcBorders>
                    <w:left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764" w:type="dxa"/>
                  <w:vMerge w:val="continue"/>
                  <w:tcBorders>
                    <w:left w:val="single" w:color="auto" w:sz="4" w:space="0"/>
                    <w:right w:val="single" w:color="auto" w:sz="4" w:space="0"/>
                  </w:tcBorders>
                  <w:vAlign w:val="center"/>
                </w:tcPr>
                <w:p>
                  <w:pPr>
                    <w:widowControl/>
                    <w:jc w:val="center"/>
                    <w:rPr>
                      <w:color w:val="FF0000"/>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bottom w:val="single" w:color="auto" w:sz="4" w:space="0"/>
                    <w:right w:val="single" w:color="auto" w:sz="4" w:space="0"/>
                  </w:tcBorders>
                  <w:vAlign w:val="center"/>
                </w:tcPr>
                <w:p>
                  <w:pPr>
                    <w:jc w:val="center"/>
                    <w:rPr>
                      <w:rFonts w:hint="eastAsia"/>
                      <w:color w:val="auto"/>
                      <w:szCs w:val="21"/>
                      <w:lang w:eastAsia="zh-CN"/>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隔油池</w:t>
                  </w:r>
                </w:p>
              </w:tc>
              <w:tc>
                <w:tcPr>
                  <w:tcW w:w="1134" w:type="dxa"/>
                  <w:tcBorders>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0.8</w:t>
                  </w:r>
                </w:p>
              </w:tc>
              <w:tc>
                <w:tcPr>
                  <w:tcW w:w="2018" w:type="dxa"/>
                  <w:tcBorders>
                    <w:left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764" w:type="dxa"/>
                  <w:vMerge w:val="continue"/>
                  <w:tcBorders>
                    <w:left w:val="single" w:color="auto" w:sz="4" w:space="0"/>
                    <w:right w:val="single" w:color="auto" w:sz="4" w:space="0"/>
                  </w:tcBorders>
                  <w:vAlign w:val="center"/>
                </w:tcPr>
                <w:p>
                  <w:pPr>
                    <w:widowControl/>
                    <w:jc w:val="center"/>
                    <w:rPr>
                      <w:color w:val="FF0000"/>
                      <w:szCs w:val="21"/>
                    </w:rPr>
                  </w:pPr>
                </w:p>
              </w:tc>
              <w:tc>
                <w:tcPr>
                  <w:tcW w:w="666"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3</w:t>
                  </w:r>
                </w:p>
              </w:tc>
              <w:tc>
                <w:tcPr>
                  <w:tcW w:w="1132" w:type="dxa"/>
                  <w:vMerge w:val="restart"/>
                  <w:tcBorders>
                    <w:top w:val="single" w:color="auto" w:sz="4" w:space="0"/>
                    <w:left w:val="single" w:color="auto" w:sz="4" w:space="0"/>
                    <w:right w:val="single" w:color="auto" w:sz="4" w:space="0"/>
                  </w:tcBorders>
                  <w:vAlign w:val="center"/>
                </w:tcPr>
                <w:p>
                  <w:pPr>
                    <w:jc w:val="center"/>
                    <w:rPr>
                      <w:color w:val="auto"/>
                      <w:szCs w:val="21"/>
                    </w:rPr>
                  </w:pPr>
                  <w:r>
                    <w:rPr>
                      <w:rFonts w:hint="eastAsia"/>
                      <w:color w:val="auto"/>
                      <w:szCs w:val="21"/>
                    </w:rPr>
                    <w:t>固废治理</w:t>
                  </w: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垃圾箱</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1.0</w:t>
                  </w:r>
                </w:p>
              </w:tc>
              <w:tc>
                <w:tcPr>
                  <w:tcW w:w="2018" w:type="dxa"/>
                  <w:tcBorders>
                    <w:left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764" w:type="dxa"/>
                  <w:vMerge w:val="continue"/>
                  <w:tcBorders>
                    <w:left w:val="single" w:color="auto" w:sz="4" w:space="0"/>
                    <w:right w:val="single" w:color="auto" w:sz="4" w:space="0"/>
                  </w:tcBorders>
                  <w:vAlign w:val="center"/>
                </w:tcPr>
                <w:p>
                  <w:pPr>
                    <w:widowControl/>
                    <w:jc w:val="center"/>
                    <w:rPr>
                      <w:color w:val="FF0000"/>
                      <w:szCs w:val="21"/>
                    </w:rPr>
                  </w:pPr>
                </w:p>
              </w:tc>
              <w:tc>
                <w:tcPr>
                  <w:tcW w:w="666" w:type="dxa"/>
                  <w:vMerge w:val="continue"/>
                  <w:tcBorders>
                    <w:left w:val="single" w:color="auto" w:sz="4" w:space="0"/>
                    <w:bottom w:val="single" w:color="auto" w:sz="4" w:space="0"/>
                    <w:right w:val="single" w:color="auto" w:sz="4" w:space="0"/>
                  </w:tcBorders>
                  <w:vAlign w:val="center"/>
                </w:tcPr>
                <w:p>
                  <w:pPr>
                    <w:jc w:val="center"/>
                    <w:rPr>
                      <w:color w:val="auto"/>
                      <w:szCs w:val="21"/>
                    </w:rPr>
                  </w:pPr>
                </w:p>
              </w:tc>
              <w:tc>
                <w:tcPr>
                  <w:tcW w:w="1132" w:type="dxa"/>
                  <w:vMerge w:val="continue"/>
                  <w:tcBorders>
                    <w:left w:val="single" w:color="auto" w:sz="4" w:space="0"/>
                    <w:bottom w:val="single" w:color="auto" w:sz="4" w:space="0"/>
                    <w:right w:val="single" w:color="auto" w:sz="4" w:space="0"/>
                  </w:tcBorders>
                  <w:vAlign w:val="center"/>
                </w:tcPr>
                <w:p>
                  <w:pPr>
                    <w:jc w:val="center"/>
                    <w:rPr>
                      <w:rFonts w:hint="eastAsia"/>
                      <w:color w:val="auto"/>
                      <w:szCs w:val="21"/>
                    </w:rPr>
                  </w:pP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危废临时贮存场所</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5</w:t>
                  </w:r>
                </w:p>
              </w:tc>
              <w:tc>
                <w:tcPr>
                  <w:tcW w:w="2018" w:type="dxa"/>
                  <w:tcBorders>
                    <w:left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4" w:type="dxa"/>
                  <w:vMerge w:val="continue"/>
                  <w:tcBorders>
                    <w:left w:val="single" w:color="auto" w:sz="4" w:space="0"/>
                    <w:right w:val="single" w:color="auto" w:sz="4" w:space="0"/>
                  </w:tcBorders>
                  <w:vAlign w:val="center"/>
                </w:tcPr>
                <w:p>
                  <w:pPr>
                    <w:widowControl/>
                    <w:jc w:val="center"/>
                    <w:rPr>
                      <w:color w:val="FF0000"/>
                      <w:szCs w:val="21"/>
                    </w:rPr>
                  </w:pP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val="en-US" w:eastAsia="zh-CN"/>
                    </w:rPr>
                    <w:t>4</w:t>
                  </w:r>
                </w:p>
              </w:tc>
              <w:tc>
                <w:tcPr>
                  <w:tcW w:w="1132"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噪声治理</w:t>
                  </w:r>
                </w:p>
              </w:tc>
              <w:tc>
                <w:tcPr>
                  <w:tcW w:w="3382"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rPr>
                    <w:t>减震、</w:t>
                  </w:r>
                  <w:r>
                    <w:rPr>
                      <w:rFonts w:hint="eastAsia"/>
                      <w:color w:val="auto"/>
                      <w:szCs w:val="21"/>
                      <w:lang w:eastAsia="zh-CN"/>
                    </w:rPr>
                    <w:t>消音器、隔声门窗</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10</w:t>
                  </w:r>
                </w:p>
              </w:tc>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4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绿化</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25</w:t>
                  </w:r>
                </w:p>
              </w:tc>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val="en-US" w:eastAsia="zh-CN"/>
                    </w:rPr>
                  </w:pPr>
                  <w:r>
                    <w:rPr>
                      <w:rFonts w:hint="eastAsia"/>
                      <w:color w:val="auto"/>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4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合计</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133.3</w:t>
                  </w:r>
                </w:p>
              </w:tc>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auto"/>
                      <w:szCs w:val="21"/>
                      <w:lang w:val="en-US" w:eastAsia="zh-CN"/>
                    </w:rPr>
                  </w:pPr>
                  <w:r>
                    <w:rPr>
                      <w:rFonts w:hint="eastAsia"/>
                      <w:color w:val="auto"/>
                      <w:szCs w:val="21"/>
                      <w:lang w:val="en-US" w:eastAsia="zh-CN"/>
                    </w:rPr>
                    <w:t>114</w:t>
                  </w:r>
                </w:p>
              </w:tc>
            </w:tr>
          </w:tbl>
          <w:p>
            <w:pPr>
              <w:pStyle w:val="2"/>
            </w:pPr>
          </w:p>
        </w:tc>
      </w:tr>
    </w:tbl>
    <w:p>
      <w:pPr>
        <w:pStyle w:val="2"/>
        <w:rPr>
          <w:sz w:val="2"/>
          <w:szCs w:val="2"/>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p>
    <w:p>
      <w:pPr>
        <w:tabs>
          <w:tab w:val="left" w:pos="1725"/>
        </w:tabs>
        <w:spacing w:line="360" w:lineRule="auto"/>
        <w:rPr>
          <w:rFonts w:hint="eastAsia"/>
          <w:b/>
          <w:bCs/>
          <w:sz w:val="28"/>
          <w:szCs w:val="28"/>
          <w:lang w:val="en-US" w:eastAsia="zh-CN"/>
        </w:rPr>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r>
        <w:rPr>
          <w:rFonts w:hint="eastAsia"/>
          <w:b/>
          <w:bCs/>
          <w:sz w:val="28"/>
          <w:szCs w:val="28"/>
        </w:rPr>
        <mc:AlternateContent>
          <mc:Choice Requires="wps">
            <w:drawing>
              <wp:anchor distT="0" distB="0" distL="114300" distR="114300" simplePos="0" relativeHeight="251687936" behindDoc="1" locked="0" layoutInCell="1" allowOverlap="1">
                <wp:simplePos x="0" y="0"/>
                <wp:positionH relativeFrom="column">
                  <wp:posOffset>81280</wp:posOffset>
                </wp:positionH>
                <wp:positionV relativeFrom="paragraph">
                  <wp:posOffset>333375</wp:posOffset>
                </wp:positionV>
                <wp:extent cx="6334125" cy="8433435"/>
                <wp:effectExtent l="5080" t="5080" r="4445" b="19685"/>
                <wp:wrapNone/>
                <wp:docPr id="43" name="文本框 3"/>
                <wp:cNvGraphicFramePr/>
                <a:graphic xmlns:a="http://schemas.openxmlformats.org/drawingml/2006/main">
                  <a:graphicData uri="http://schemas.microsoft.com/office/word/2010/wordprocessingShape">
                    <wps:wsp>
                      <wps:cNvSpPr txBox="1"/>
                      <wps:spPr>
                        <a:xfrm>
                          <a:off x="586105" y="1206500"/>
                          <a:ext cx="6381750" cy="8423910"/>
                        </a:xfrm>
                        <a:prstGeom prst="rect">
                          <a:avLst/>
                        </a:prstGeom>
                        <a:noFill/>
                        <a:ln w="6350">
                          <a:solidFill>
                            <a:srgbClr val="000000"/>
                          </a:solidFill>
                        </a:ln>
                        <a:effectLst/>
                      </wps:spPr>
                      <wps:txbx>
                        <w:txbxContent>
                          <w:p>
                            <w:pPr>
                              <w:tabs>
                                <w:tab w:val="left" w:pos="2010"/>
                              </w:tabs>
                              <w:spacing w:line="360" w:lineRule="auto"/>
                              <w:rPr>
                                <w:b/>
                                <w:bCs w:val="0"/>
                                <w:color w:val="auto"/>
                                <w:sz w:val="24"/>
                              </w:rPr>
                            </w:pPr>
                            <w:r>
                              <w:rPr>
                                <w:b/>
                                <w:bCs w:val="0"/>
                                <w:color w:val="auto"/>
                                <w:sz w:val="24"/>
                              </w:rPr>
                              <w:t>9.1 环境管理体系</w:t>
                            </w:r>
                          </w:p>
                          <w:p>
                            <w:pPr>
                              <w:tabs>
                                <w:tab w:val="left" w:pos="2010"/>
                              </w:tabs>
                              <w:spacing w:line="360" w:lineRule="auto"/>
                              <w:ind w:firstLine="480" w:firstLineChars="200"/>
                              <w:rPr>
                                <w:rFonts w:hint="eastAsia"/>
                                <w:color w:val="auto"/>
                                <w:sz w:val="24"/>
                                <w:lang w:val="en-US" w:eastAsia="zh-CN"/>
                              </w:rPr>
                            </w:pPr>
                            <w:r>
                              <w:rPr>
                                <w:rFonts w:hint="eastAsia"/>
                                <w:bCs/>
                                <w:color w:val="auto"/>
                                <w:sz w:val="24"/>
                                <w:lang w:val="en-US" w:eastAsia="zh-CN"/>
                              </w:rPr>
                              <w:t>环境保护的关键是环境管理，实践证明企业的环境管理是现代企业管理的重要组成部分，是贯彻可持续</w:t>
                            </w:r>
                            <w:r>
                              <w:rPr>
                                <w:rFonts w:hint="eastAsia"/>
                                <w:color w:val="auto"/>
                                <w:sz w:val="24"/>
                                <w:lang w:val="en-US" w:eastAsia="zh-CN"/>
                              </w:rPr>
                              <w:t>发展战略的要求。它与计划、生产、质量、技术、财务等管理是同等重要的，对促进环境效益、经济效益的提高，发挥了重要作用。</w:t>
                            </w:r>
                          </w:p>
                          <w:p>
                            <w:pPr>
                              <w:spacing w:line="360" w:lineRule="auto"/>
                              <w:ind w:firstLine="480" w:firstLineChars="200"/>
                              <w:rPr>
                                <w:rFonts w:hint="eastAsia"/>
                                <w:color w:val="auto"/>
                                <w:sz w:val="24"/>
                                <w:lang w:val="en-US" w:eastAsia="zh-CN"/>
                              </w:rPr>
                            </w:pPr>
                            <w:r>
                              <w:rPr>
                                <w:rFonts w:hint="eastAsia"/>
                                <w:color w:val="auto"/>
                                <w:sz w:val="24"/>
                                <w:lang w:val="en-US" w:eastAsia="zh-CN"/>
                              </w:rPr>
                              <w:t>环境管理的基本任务是以保护环境为目标，以清洁生产为手段，发展生产与提高经济效益为目的，主要是保证工程项目建成后，污染物治理设施的正常运行和各项污染物的达标排放，逐步向“清洁工艺”和“清洁生产”方向迈进，以取得经济效益、社会效益和环保效益的统一。</w:t>
                            </w:r>
                          </w:p>
                          <w:p>
                            <w:pPr>
                              <w:tabs>
                                <w:tab w:val="left" w:pos="2010"/>
                              </w:tabs>
                              <w:spacing w:line="360" w:lineRule="auto"/>
                              <w:rPr>
                                <w:b/>
                                <w:bCs w:val="0"/>
                                <w:color w:val="auto"/>
                                <w:sz w:val="24"/>
                              </w:rPr>
                            </w:pPr>
                            <w:r>
                              <w:rPr>
                                <w:rFonts w:hint="eastAsia"/>
                                <w:b/>
                                <w:bCs w:val="0"/>
                                <w:color w:val="auto"/>
                                <w:sz w:val="24"/>
                                <w:lang w:val="en-US" w:eastAsia="zh-CN"/>
                              </w:rPr>
                              <w:t xml:space="preserve">9.2 </w:t>
                            </w:r>
                            <w:r>
                              <w:rPr>
                                <w:b/>
                                <w:bCs w:val="0"/>
                                <w:color w:val="auto"/>
                                <w:sz w:val="24"/>
                              </w:rPr>
                              <w:t>环境管理机构</w:t>
                            </w:r>
                          </w:p>
                          <w:p>
                            <w:pPr>
                              <w:tabs>
                                <w:tab w:val="left" w:pos="2010"/>
                              </w:tabs>
                              <w:spacing w:line="360" w:lineRule="auto"/>
                              <w:ind w:firstLine="480" w:firstLineChars="200"/>
                              <w:rPr>
                                <w:bCs/>
                                <w:color w:val="auto"/>
                                <w:sz w:val="24"/>
                              </w:rPr>
                            </w:pPr>
                            <w:r>
                              <w:rPr>
                                <w:bCs/>
                                <w:color w:val="auto"/>
                                <w:sz w:val="24"/>
                              </w:rPr>
                              <w:t>本项目运营期，须设立专门的环保机构和专职负责人，负责全厂的环境管理工作。在管理上，将环保治理设施正常运行时间、污染物达标排放作为生产考核指标，与经济责任制挂钩，建立环保“一票否决”制度，保证</w:t>
                            </w:r>
                            <w:r>
                              <w:rPr>
                                <w:rFonts w:hint="eastAsia"/>
                                <w:bCs/>
                                <w:color w:val="auto"/>
                                <w:sz w:val="24"/>
                                <w:lang w:eastAsia="zh-CN"/>
                              </w:rPr>
                              <w:t>厂区</w:t>
                            </w:r>
                            <w:r>
                              <w:rPr>
                                <w:bCs/>
                                <w:color w:val="auto"/>
                                <w:sz w:val="24"/>
                              </w:rPr>
                              <w:t>外的环境质量。</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9.3环境管理机构的职能和主要任务</w:t>
                            </w:r>
                          </w:p>
                          <w:p>
                            <w:pPr>
                              <w:tabs>
                                <w:tab w:val="left" w:pos="2010"/>
                              </w:tabs>
                              <w:spacing w:line="360" w:lineRule="auto"/>
                              <w:ind w:firstLine="480" w:firstLineChars="200"/>
                              <w:rPr>
                                <w:bCs/>
                                <w:color w:val="auto"/>
                                <w:sz w:val="24"/>
                              </w:rPr>
                            </w:pPr>
                            <w:r>
                              <w:rPr>
                                <w:bCs/>
                                <w:color w:val="auto"/>
                                <w:sz w:val="24"/>
                              </w:rPr>
                              <w:t>⑴ 职能</w:t>
                            </w:r>
                          </w:p>
                          <w:p>
                            <w:pPr>
                              <w:tabs>
                                <w:tab w:val="left" w:pos="2010"/>
                              </w:tabs>
                              <w:spacing w:line="360" w:lineRule="auto"/>
                              <w:ind w:firstLine="480" w:firstLineChars="200"/>
                              <w:rPr>
                                <w:bCs/>
                                <w:color w:val="auto"/>
                                <w:sz w:val="24"/>
                              </w:rPr>
                            </w:pPr>
                            <w:r>
                              <w:rPr>
                                <w:bCs/>
                                <w:color w:val="auto"/>
                                <w:sz w:val="24"/>
                              </w:rPr>
                              <w:t>① 负责贯彻和监督执行国家和地方的环境保护法规，以及上级有关的环保工作指示。</w:t>
                            </w:r>
                          </w:p>
                          <w:p>
                            <w:pPr>
                              <w:tabs>
                                <w:tab w:val="left" w:pos="2010"/>
                              </w:tabs>
                              <w:spacing w:line="360" w:lineRule="auto"/>
                              <w:ind w:firstLine="480" w:firstLineChars="200"/>
                              <w:rPr>
                                <w:bCs/>
                                <w:color w:val="auto"/>
                                <w:sz w:val="24"/>
                              </w:rPr>
                            </w:pPr>
                            <w:r>
                              <w:rPr>
                                <w:bCs/>
                                <w:color w:val="auto"/>
                                <w:sz w:val="24"/>
                              </w:rPr>
                              <w:t>② 根据有关法规和公司实际情况，制定全公司的环保规章制度，并负责监督检查。</w:t>
                            </w:r>
                          </w:p>
                          <w:p>
                            <w:pPr>
                              <w:tabs>
                                <w:tab w:val="left" w:pos="2010"/>
                              </w:tabs>
                              <w:spacing w:line="360" w:lineRule="auto"/>
                              <w:ind w:firstLine="480" w:firstLineChars="200"/>
                              <w:rPr>
                                <w:bCs/>
                                <w:color w:val="auto"/>
                                <w:sz w:val="24"/>
                              </w:rPr>
                            </w:pPr>
                            <w:r>
                              <w:rPr>
                                <w:bCs/>
                                <w:color w:val="auto"/>
                                <w:sz w:val="24"/>
                              </w:rPr>
                              <w:t>③ 负责监督管理公司“三废”治理设施的正常运转和维护工作。</w:t>
                            </w:r>
                          </w:p>
                          <w:p>
                            <w:pPr>
                              <w:tabs>
                                <w:tab w:val="left" w:pos="2010"/>
                              </w:tabs>
                              <w:spacing w:line="360" w:lineRule="auto"/>
                              <w:ind w:firstLine="480" w:firstLineChars="200"/>
                              <w:rPr>
                                <w:bCs/>
                                <w:color w:val="auto"/>
                                <w:sz w:val="24"/>
                              </w:rPr>
                            </w:pPr>
                            <w:r>
                              <w:rPr>
                                <w:bCs/>
                                <w:color w:val="auto"/>
                                <w:sz w:val="24"/>
                              </w:rPr>
                              <w:t>④ 负责管理公司的环境监测工作。</w:t>
                            </w:r>
                          </w:p>
                          <w:p>
                            <w:pPr>
                              <w:tabs>
                                <w:tab w:val="left" w:pos="2010"/>
                              </w:tabs>
                              <w:spacing w:line="360" w:lineRule="auto"/>
                              <w:ind w:firstLine="480" w:firstLineChars="200"/>
                              <w:rPr>
                                <w:bCs/>
                                <w:color w:val="auto"/>
                                <w:sz w:val="24"/>
                              </w:rPr>
                            </w:pPr>
                            <w:r>
                              <w:rPr>
                                <w:bCs/>
                                <w:color w:val="auto"/>
                                <w:sz w:val="24"/>
                              </w:rPr>
                              <w:t>⑤ 负责环境管理及监测档案管理和统计上报工作。</w:t>
                            </w:r>
                          </w:p>
                          <w:p>
                            <w:pPr>
                              <w:tabs>
                                <w:tab w:val="left" w:pos="2010"/>
                              </w:tabs>
                              <w:spacing w:line="360" w:lineRule="auto"/>
                              <w:ind w:firstLine="480" w:firstLineChars="200"/>
                              <w:rPr>
                                <w:bCs/>
                                <w:color w:val="auto"/>
                                <w:sz w:val="24"/>
                              </w:rPr>
                            </w:pPr>
                            <w:r>
                              <w:rPr>
                                <w:bCs/>
                                <w:color w:val="auto"/>
                                <w:sz w:val="24"/>
                              </w:rPr>
                              <w:t>⑵ 主要任务</w:t>
                            </w:r>
                          </w:p>
                          <w:p>
                            <w:pPr>
                              <w:tabs>
                                <w:tab w:val="left" w:pos="2010"/>
                              </w:tabs>
                              <w:spacing w:line="360" w:lineRule="auto"/>
                              <w:ind w:firstLine="480" w:firstLineChars="200"/>
                              <w:rPr>
                                <w:bCs/>
                                <w:color w:val="auto"/>
                                <w:sz w:val="24"/>
                              </w:rPr>
                            </w:pPr>
                            <w:r>
                              <w:rPr>
                                <w:bCs/>
                                <w:color w:val="auto"/>
                                <w:sz w:val="24"/>
                              </w:rPr>
                              <w:t>① 负责所有环保设施操作规程的制定，监督设备的正常运转。在环保设施不正常的情况下，应及时向公司生产调度部门反馈，通知相应的生产工序停产，并迅速组织维修，杜绝超标排放。</w:t>
                            </w:r>
                          </w:p>
                          <w:p>
                            <w:pPr>
                              <w:tabs>
                                <w:tab w:val="left" w:pos="2010"/>
                              </w:tabs>
                              <w:spacing w:line="360" w:lineRule="auto"/>
                              <w:ind w:firstLine="480" w:firstLineChars="200"/>
                              <w:rPr>
                                <w:bCs/>
                                <w:color w:val="auto"/>
                                <w:sz w:val="24"/>
                              </w:rPr>
                            </w:pPr>
                            <w:r>
                              <w:rPr>
                                <w:bCs/>
                                <w:color w:val="auto"/>
                                <w:sz w:val="24"/>
                              </w:rPr>
                              <w:t>② 负责开展环保宣传教育和环保技术培训，提高职工的环保意识、风险安全意识，掌握突发性、事故性排放的应急措施及解决办法。</w:t>
                            </w:r>
                          </w:p>
                          <w:p>
                            <w:pPr>
                              <w:tabs>
                                <w:tab w:val="left" w:pos="2010"/>
                              </w:tabs>
                              <w:spacing w:line="360" w:lineRule="auto"/>
                              <w:ind w:firstLine="480" w:firstLineChars="200"/>
                              <w:rPr>
                                <w:bCs/>
                                <w:color w:val="auto"/>
                                <w:sz w:val="24"/>
                                <w:lang w:val="zh-CN" w:eastAsia="zh-CN"/>
                              </w:rPr>
                            </w:pPr>
                            <w:r>
                              <w:rPr>
                                <w:bCs/>
                                <w:color w:val="auto"/>
                                <w:sz w:val="24"/>
                                <w:lang w:val="zh-CN" w:eastAsia="zh-CN"/>
                              </w:rPr>
                              <w:t>③制定环境管理文件及实施细则根据国家和地方政府对企业环境管理的基本要求以及国内同类型企业环境管理经验，结合本项目具体情况，制定环境管理文件和实施细则。</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6.4pt;margin-top:26.25pt;height:664.05pt;width:498.75pt;z-index:-251628544;mso-width-relative:page;mso-height-relative:page;" filled="f" stroked="t" coordsize="21600,21600" o:gfxdata="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wJZyTaAAAACwEAAA8AAAAAAAAAAQAg&#10;AAAAIgAAAGRycy9kb3ducmV2LnhtbFBLAQIUABQAAAAIAIdO4kAI9Lu8RQIAAFwEAAAOAAAAAAAA&#10;AAEAIAAAACkBAABkcnMvZTJvRG9jLnhtbFBLBQYAAAAABgAGAFkBAADgBQAAAAA=&#10;">
                <v:fill on="f" focussize="0,0"/>
                <v:stroke weight="0.5pt" color="#000000" joinstyle="round"/>
                <v:imagedata o:title=""/>
                <o:lock v:ext="edit" aspectratio="f"/>
                <v:textbox>
                  <w:txbxContent>
                    <w:p>
                      <w:pPr>
                        <w:tabs>
                          <w:tab w:val="left" w:pos="2010"/>
                        </w:tabs>
                        <w:spacing w:line="360" w:lineRule="auto"/>
                        <w:rPr>
                          <w:b/>
                          <w:bCs w:val="0"/>
                          <w:color w:val="auto"/>
                          <w:sz w:val="24"/>
                        </w:rPr>
                      </w:pPr>
                      <w:r>
                        <w:rPr>
                          <w:b/>
                          <w:bCs w:val="0"/>
                          <w:color w:val="auto"/>
                          <w:sz w:val="24"/>
                        </w:rPr>
                        <w:t>9.1 环境管理体系</w:t>
                      </w:r>
                    </w:p>
                    <w:p>
                      <w:pPr>
                        <w:tabs>
                          <w:tab w:val="left" w:pos="2010"/>
                        </w:tabs>
                        <w:spacing w:line="360" w:lineRule="auto"/>
                        <w:ind w:firstLine="480" w:firstLineChars="200"/>
                        <w:rPr>
                          <w:rFonts w:hint="eastAsia"/>
                          <w:color w:val="auto"/>
                          <w:sz w:val="24"/>
                          <w:lang w:val="en-US" w:eastAsia="zh-CN"/>
                        </w:rPr>
                      </w:pPr>
                      <w:r>
                        <w:rPr>
                          <w:rFonts w:hint="eastAsia"/>
                          <w:bCs/>
                          <w:color w:val="auto"/>
                          <w:sz w:val="24"/>
                          <w:lang w:val="en-US" w:eastAsia="zh-CN"/>
                        </w:rPr>
                        <w:t>环境保护的关键是环境管理，实践证明企业的环境管理是现代企业管理的重要组成部分，是贯彻可持续</w:t>
                      </w:r>
                      <w:r>
                        <w:rPr>
                          <w:rFonts w:hint="eastAsia"/>
                          <w:color w:val="auto"/>
                          <w:sz w:val="24"/>
                          <w:lang w:val="en-US" w:eastAsia="zh-CN"/>
                        </w:rPr>
                        <w:t>发展战略的要求。它与计划、生产、质量、技术、财务等管理是同等重要的，对促进环境效益、经济效益的提高，发挥了重要作用。</w:t>
                      </w:r>
                    </w:p>
                    <w:p>
                      <w:pPr>
                        <w:spacing w:line="360" w:lineRule="auto"/>
                        <w:ind w:firstLine="480" w:firstLineChars="200"/>
                        <w:rPr>
                          <w:rFonts w:hint="eastAsia"/>
                          <w:color w:val="auto"/>
                          <w:sz w:val="24"/>
                          <w:lang w:val="en-US" w:eastAsia="zh-CN"/>
                        </w:rPr>
                      </w:pPr>
                      <w:r>
                        <w:rPr>
                          <w:rFonts w:hint="eastAsia"/>
                          <w:color w:val="auto"/>
                          <w:sz w:val="24"/>
                          <w:lang w:val="en-US" w:eastAsia="zh-CN"/>
                        </w:rPr>
                        <w:t>环境管理的基本任务是以保护环境为目标，以清洁生产为手段，发展生产与提高经济效益为目的，主要是保证工程项目建成后，污染物治理设施的正常运行和各项污染物的达标排放，逐步向“清洁工艺”和“清洁生产”方向迈进，以取得经济效益、社会效益和环保效益的统一。</w:t>
                      </w:r>
                    </w:p>
                    <w:p>
                      <w:pPr>
                        <w:tabs>
                          <w:tab w:val="left" w:pos="2010"/>
                        </w:tabs>
                        <w:spacing w:line="360" w:lineRule="auto"/>
                        <w:rPr>
                          <w:b/>
                          <w:bCs w:val="0"/>
                          <w:color w:val="auto"/>
                          <w:sz w:val="24"/>
                        </w:rPr>
                      </w:pPr>
                      <w:r>
                        <w:rPr>
                          <w:rFonts w:hint="eastAsia"/>
                          <w:b/>
                          <w:bCs w:val="0"/>
                          <w:color w:val="auto"/>
                          <w:sz w:val="24"/>
                          <w:lang w:val="en-US" w:eastAsia="zh-CN"/>
                        </w:rPr>
                        <w:t xml:space="preserve">9.2 </w:t>
                      </w:r>
                      <w:r>
                        <w:rPr>
                          <w:b/>
                          <w:bCs w:val="0"/>
                          <w:color w:val="auto"/>
                          <w:sz w:val="24"/>
                        </w:rPr>
                        <w:t>环境管理机构</w:t>
                      </w:r>
                    </w:p>
                    <w:p>
                      <w:pPr>
                        <w:tabs>
                          <w:tab w:val="left" w:pos="2010"/>
                        </w:tabs>
                        <w:spacing w:line="360" w:lineRule="auto"/>
                        <w:ind w:firstLine="480" w:firstLineChars="200"/>
                        <w:rPr>
                          <w:bCs/>
                          <w:color w:val="auto"/>
                          <w:sz w:val="24"/>
                        </w:rPr>
                      </w:pPr>
                      <w:r>
                        <w:rPr>
                          <w:bCs/>
                          <w:color w:val="auto"/>
                          <w:sz w:val="24"/>
                        </w:rPr>
                        <w:t>本项目运营期，须设立专门的环保机构和专职负责人，负责全厂的环境管理工作。在管理上，将环保治理设施正常运行时间、污染物达标排放作为生产考核指标，与经济责任制挂钩，建立环保“一票否决”制度，保证</w:t>
                      </w:r>
                      <w:r>
                        <w:rPr>
                          <w:rFonts w:hint="eastAsia"/>
                          <w:bCs/>
                          <w:color w:val="auto"/>
                          <w:sz w:val="24"/>
                          <w:lang w:eastAsia="zh-CN"/>
                        </w:rPr>
                        <w:t>厂区</w:t>
                      </w:r>
                      <w:r>
                        <w:rPr>
                          <w:bCs/>
                          <w:color w:val="auto"/>
                          <w:sz w:val="24"/>
                        </w:rPr>
                        <w:t>外的环境质量。</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9.3环境管理机构的职能和主要任务</w:t>
                      </w:r>
                    </w:p>
                    <w:p>
                      <w:pPr>
                        <w:tabs>
                          <w:tab w:val="left" w:pos="2010"/>
                        </w:tabs>
                        <w:spacing w:line="360" w:lineRule="auto"/>
                        <w:ind w:firstLine="480" w:firstLineChars="200"/>
                        <w:rPr>
                          <w:bCs/>
                          <w:color w:val="auto"/>
                          <w:sz w:val="24"/>
                        </w:rPr>
                      </w:pPr>
                      <w:r>
                        <w:rPr>
                          <w:bCs/>
                          <w:color w:val="auto"/>
                          <w:sz w:val="24"/>
                        </w:rPr>
                        <w:t>⑴ 职能</w:t>
                      </w:r>
                    </w:p>
                    <w:p>
                      <w:pPr>
                        <w:tabs>
                          <w:tab w:val="left" w:pos="2010"/>
                        </w:tabs>
                        <w:spacing w:line="360" w:lineRule="auto"/>
                        <w:ind w:firstLine="480" w:firstLineChars="200"/>
                        <w:rPr>
                          <w:bCs/>
                          <w:color w:val="auto"/>
                          <w:sz w:val="24"/>
                        </w:rPr>
                      </w:pPr>
                      <w:r>
                        <w:rPr>
                          <w:bCs/>
                          <w:color w:val="auto"/>
                          <w:sz w:val="24"/>
                        </w:rPr>
                        <w:t>① 负责贯彻和监督执行国家和地方的环境保护法规，以及上级有关的环保工作指示。</w:t>
                      </w:r>
                    </w:p>
                    <w:p>
                      <w:pPr>
                        <w:tabs>
                          <w:tab w:val="left" w:pos="2010"/>
                        </w:tabs>
                        <w:spacing w:line="360" w:lineRule="auto"/>
                        <w:ind w:firstLine="480" w:firstLineChars="200"/>
                        <w:rPr>
                          <w:bCs/>
                          <w:color w:val="auto"/>
                          <w:sz w:val="24"/>
                        </w:rPr>
                      </w:pPr>
                      <w:r>
                        <w:rPr>
                          <w:bCs/>
                          <w:color w:val="auto"/>
                          <w:sz w:val="24"/>
                        </w:rPr>
                        <w:t>② 根据有关法规和公司实际情况，制定全公司的环保规章制度，并负责监督检查。</w:t>
                      </w:r>
                    </w:p>
                    <w:p>
                      <w:pPr>
                        <w:tabs>
                          <w:tab w:val="left" w:pos="2010"/>
                        </w:tabs>
                        <w:spacing w:line="360" w:lineRule="auto"/>
                        <w:ind w:firstLine="480" w:firstLineChars="200"/>
                        <w:rPr>
                          <w:bCs/>
                          <w:color w:val="auto"/>
                          <w:sz w:val="24"/>
                        </w:rPr>
                      </w:pPr>
                      <w:r>
                        <w:rPr>
                          <w:bCs/>
                          <w:color w:val="auto"/>
                          <w:sz w:val="24"/>
                        </w:rPr>
                        <w:t>③ 负责监督管理公司“三废”治理设施的正常运转和维护工作。</w:t>
                      </w:r>
                    </w:p>
                    <w:p>
                      <w:pPr>
                        <w:tabs>
                          <w:tab w:val="left" w:pos="2010"/>
                        </w:tabs>
                        <w:spacing w:line="360" w:lineRule="auto"/>
                        <w:ind w:firstLine="480" w:firstLineChars="200"/>
                        <w:rPr>
                          <w:bCs/>
                          <w:color w:val="auto"/>
                          <w:sz w:val="24"/>
                        </w:rPr>
                      </w:pPr>
                      <w:r>
                        <w:rPr>
                          <w:bCs/>
                          <w:color w:val="auto"/>
                          <w:sz w:val="24"/>
                        </w:rPr>
                        <w:t>④ 负责管理公司的环境监测工作。</w:t>
                      </w:r>
                    </w:p>
                    <w:p>
                      <w:pPr>
                        <w:tabs>
                          <w:tab w:val="left" w:pos="2010"/>
                        </w:tabs>
                        <w:spacing w:line="360" w:lineRule="auto"/>
                        <w:ind w:firstLine="480" w:firstLineChars="200"/>
                        <w:rPr>
                          <w:bCs/>
                          <w:color w:val="auto"/>
                          <w:sz w:val="24"/>
                        </w:rPr>
                      </w:pPr>
                      <w:r>
                        <w:rPr>
                          <w:bCs/>
                          <w:color w:val="auto"/>
                          <w:sz w:val="24"/>
                        </w:rPr>
                        <w:t>⑤ 负责环境管理及监测档案管理和统计上报工作。</w:t>
                      </w:r>
                    </w:p>
                    <w:p>
                      <w:pPr>
                        <w:tabs>
                          <w:tab w:val="left" w:pos="2010"/>
                        </w:tabs>
                        <w:spacing w:line="360" w:lineRule="auto"/>
                        <w:ind w:firstLine="480" w:firstLineChars="200"/>
                        <w:rPr>
                          <w:bCs/>
                          <w:color w:val="auto"/>
                          <w:sz w:val="24"/>
                        </w:rPr>
                      </w:pPr>
                      <w:r>
                        <w:rPr>
                          <w:bCs/>
                          <w:color w:val="auto"/>
                          <w:sz w:val="24"/>
                        </w:rPr>
                        <w:t>⑵ 主要任务</w:t>
                      </w:r>
                    </w:p>
                    <w:p>
                      <w:pPr>
                        <w:tabs>
                          <w:tab w:val="left" w:pos="2010"/>
                        </w:tabs>
                        <w:spacing w:line="360" w:lineRule="auto"/>
                        <w:ind w:firstLine="480" w:firstLineChars="200"/>
                        <w:rPr>
                          <w:bCs/>
                          <w:color w:val="auto"/>
                          <w:sz w:val="24"/>
                        </w:rPr>
                      </w:pPr>
                      <w:r>
                        <w:rPr>
                          <w:bCs/>
                          <w:color w:val="auto"/>
                          <w:sz w:val="24"/>
                        </w:rPr>
                        <w:t>① 负责所有环保设施操作规程的制定，监督设备的正常运转。在环保设施不正常的情况下，应及时向公司生产调度部门反馈，通知相应的生产工序停产，并迅速组织维修，杜绝超标排放。</w:t>
                      </w:r>
                    </w:p>
                    <w:p>
                      <w:pPr>
                        <w:tabs>
                          <w:tab w:val="left" w:pos="2010"/>
                        </w:tabs>
                        <w:spacing w:line="360" w:lineRule="auto"/>
                        <w:ind w:firstLine="480" w:firstLineChars="200"/>
                        <w:rPr>
                          <w:bCs/>
                          <w:color w:val="auto"/>
                          <w:sz w:val="24"/>
                        </w:rPr>
                      </w:pPr>
                      <w:r>
                        <w:rPr>
                          <w:bCs/>
                          <w:color w:val="auto"/>
                          <w:sz w:val="24"/>
                        </w:rPr>
                        <w:t>② 负责开展环保宣传教育和环保技术培训，提高职工的环保意识、风险安全意识，掌握突发性、事故性排放的应急措施及解决办法。</w:t>
                      </w:r>
                    </w:p>
                    <w:p>
                      <w:pPr>
                        <w:tabs>
                          <w:tab w:val="left" w:pos="2010"/>
                        </w:tabs>
                        <w:spacing w:line="360" w:lineRule="auto"/>
                        <w:ind w:firstLine="480" w:firstLineChars="200"/>
                        <w:rPr>
                          <w:bCs/>
                          <w:color w:val="auto"/>
                          <w:sz w:val="24"/>
                          <w:lang w:val="zh-CN" w:eastAsia="zh-CN"/>
                        </w:rPr>
                      </w:pPr>
                      <w:r>
                        <w:rPr>
                          <w:bCs/>
                          <w:color w:val="auto"/>
                          <w:sz w:val="24"/>
                          <w:lang w:val="zh-CN" w:eastAsia="zh-CN"/>
                        </w:rPr>
                        <w:t>③制定环境管理文件及实施细则根据国家和地方政府对企业环境管理的基本要求以及国内同类型企业环境管理经验，结合本项目具体情况，制定环境管理文件和实施细则。</w:t>
                      </w:r>
                    </w:p>
                    <w:p>
                      <w:pPr>
                        <w:rPr>
                          <w:color w:val="000000" w:themeColor="text1"/>
                          <w14:textFill>
                            <w14:solidFill>
                              <w14:schemeClr w14:val="tx1"/>
                            </w14:solidFill>
                          </w14:textFill>
                        </w:rPr>
                      </w:pPr>
                    </w:p>
                  </w:txbxContent>
                </v:textbox>
              </v:shape>
            </w:pict>
          </mc:Fallback>
        </mc:AlternateContent>
      </w:r>
      <w:r>
        <w:rPr>
          <w:rFonts w:hint="eastAsia"/>
          <w:b/>
          <w:bCs/>
          <w:sz w:val="28"/>
          <w:szCs w:val="28"/>
          <w:lang w:val="en-US"/>
        </w:rPr>
        <w:t>表</w:t>
      </w:r>
      <w:r>
        <w:rPr>
          <w:rFonts w:hint="eastAsia"/>
          <w:b/>
          <w:bCs/>
          <w:sz w:val="28"/>
          <w:szCs w:val="28"/>
          <w:lang w:val="en-US" w:eastAsia="zh-CN"/>
        </w:rPr>
        <w:t>9  环境管理</w:t>
      </w:r>
    </w:p>
    <w:p>
      <w:pPr>
        <w:pStyle w:val="6"/>
        <w:rPr>
          <w:rFonts w:ascii="Times New Roman"/>
          <w:sz w:val="20"/>
        </w:rPr>
      </w:pPr>
    </w:p>
    <w:p>
      <w:pPr>
        <w:pStyle w:val="6"/>
        <w:rPr>
          <w:rFonts w:ascii="Times New Roman"/>
          <w:sz w:val="20"/>
        </w:rPr>
      </w:pPr>
      <w:r>
        <w:rPr>
          <w:sz w:val="20"/>
        </w:rPr>
        <mc:AlternateContent>
          <mc:Choice Requires="wps">
            <w:drawing>
              <wp:anchor distT="0" distB="0" distL="114300" distR="114300" simplePos="0" relativeHeight="251688960" behindDoc="1" locked="0" layoutInCell="1" allowOverlap="1">
                <wp:simplePos x="0" y="0"/>
                <wp:positionH relativeFrom="column">
                  <wp:posOffset>114300</wp:posOffset>
                </wp:positionH>
                <wp:positionV relativeFrom="paragraph">
                  <wp:posOffset>36195</wp:posOffset>
                </wp:positionV>
                <wp:extent cx="6295390" cy="8672830"/>
                <wp:effectExtent l="4445" t="4445" r="5715" b="9525"/>
                <wp:wrapNone/>
                <wp:docPr id="44" name="文本框 7"/>
                <wp:cNvGraphicFramePr/>
                <a:graphic xmlns:a="http://schemas.openxmlformats.org/drawingml/2006/main">
                  <a:graphicData uri="http://schemas.microsoft.com/office/word/2010/wordprocessingShape">
                    <wps:wsp>
                      <wps:cNvSpPr txBox="1"/>
                      <wps:spPr>
                        <a:xfrm>
                          <a:off x="638175" y="1045210"/>
                          <a:ext cx="6248400" cy="8672830"/>
                        </a:xfrm>
                        <a:prstGeom prst="rect">
                          <a:avLst/>
                        </a:prstGeom>
                        <a:solidFill>
                          <a:srgbClr val="FFFFFF"/>
                        </a:solidFill>
                        <a:ln w="6350">
                          <a:solidFill>
                            <a:prstClr val="black"/>
                          </a:solidFill>
                        </a:ln>
                        <a:effectLst/>
                      </wps:spPr>
                      <wps:txbx>
                        <w:txbxContent>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9.4 项目运营期环境管理</w:t>
                            </w:r>
                          </w:p>
                          <w:p>
                            <w:pPr>
                              <w:tabs>
                                <w:tab w:val="left" w:pos="2010"/>
                              </w:tabs>
                              <w:spacing w:line="360" w:lineRule="auto"/>
                              <w:ind w:firstLine="480" w:firstLineChars="200"/>
                              <w:rPr>
                                <w:bCs/>
                                <w:color w:val="auto"/>
                                <w:sz w:val="24"/>
                              </w:rPr>
                            </w:pPr>
                            <w:r>
                              <w:rPr>
                                <w:bCs/>
                                <w:color w:val="auto"/>
                                <w:sz w:val="24"/>
                              </w:rPr>
                              <w:t>⑴ 运行期环境管理机构</w:t>
                            </w:r>
                          </w:p>
                          <w:p>
                            <w:pPr>
                              <w:tabs>
                                <w:tab w:val="left" w:pos="2010"/>
                              </w:tabs>
                              <w:spacing w:line="360" w:lineRule="auto"/>
                              <w:ind w:firstLine="480" w:firstLineChars="200"/>
                              <w:rPr>
                                <w:bCs/>
                                <w:color w:val="auto"/>
                                <w:sz w:val="24"/>
                              </w:rPr>
                            </w:pPr>
                            <w:r>
                              <w:rPr>
                                <w:bCs/>
                                <w:color w:val="auto"/>
                                <w:sz w:val="24"/>
                              </w:rPr>
                              <w:t>项目运营期间，环境管理工作由专门组建的环保机构负责。</w:t>
                            </w:r>
                          </w:p>
                          <w:p>
                            <w:pPr>
                              <w:tabs>
                                <w:tab w:val="left" w:pos="2010"/>
                              </w:tabs>
                              <w:spacing w:line="360" w:lineRule="auto"/>
                              <w:ind w:firstLine="480" w:firstLineChars="200"/>
                              <w:rPr>
                                <w:bCs/>
                                <w:color w:val="auto"/>
                                <w:sz w:val="24"/>
                              </w:rPr>
                            </w:pPr>
                            <w:r>
                              <w:rPr>
                                <w:bCs/>
                                <w:color w:val="auto"/>
                                <w:sz w:val="24"/>
                              </w:rPr>
                              <w:t>⑵ 运行期环境管理</w:t>
                            </w:r>
                          </w:p>
                          <w:p>
                            <w:pPr>
                              <w:tabs>
                                <w:tab w:val="left" w:pos="2010"/>
                              </w:tabs>
                              <w:spacing w:line="360" w:lineRule="auto"/>
                              <w:ind w:firstLine="480" w:firstLineChars="200"/>
                              <w:rPr>
                                <w:bCs/>
                                <w:color w:val="auto"/>
                                <w:sz w:val="24"/>
                              </w:rPr>
                            </w:pPr>
                            <w:r>
                              <w:rPr>
                                <w:bCs/>
                                <w:color w:val="auto"/>
                                <w:sz w:val="24"/>
                              </w:rPr>
                              <w:t>①“三同时”验收</w:t>
                            </w:r>
                          </w:p>
                          <w:p>
                            <w:pPr>
                              <w:tabs>
                                <w:tab w:val="left" w:pos="2010"/>
                              </w:tabs>
                              <w:spacing w:line="360" w:lineRule="auto"/>
                              <w:ind w:firstLine="480" w:firstLineChars="200"/>
                              <w:rPr>
                                <w:bCs/>
                                <w:color w:val="auto"/>
                                <w:sz w:val="24"/>
                              </w:rPr>
                            </w:pPr>
                            <w:r>
                              <w:rPr>
                                <w:bCs/>
                                <w:color w:val="auto"/>
                                <w:sz w:val="24"/>
                              </w:rPr>
                              <w:t>根据《建设项目环境保护管理条例》，建设项目竣工后，建设单位应向审批环保主管部门申请对该项目配套建设的污染治理设施予以竣工验收，然后该项目方可正式投产运行。</w:t>
                            </w:r>
                          </w:p>
                          <w:p>
                            <w:pPr>
                              <w:tabs>
                                <w:tab w:val="left" w:pos="2010"/>
                              </w:tabs>
                              <w:spacing w:line="360" w:lineRule="auto"/>
                              <w:ind w:firstLine="480" w:firstLineChars="200"/>
                              <w:rPr>
                                <w:bCs/>
                                <w:color w:val="auto"/>
                                <w:sz w:val="24"/>
                              </w:rPr>
                            </w:pPr>
                            <w:r>
                              <w:rPr>
                                <w:bCs/>
                                <w:color w:val="auto"/>
                                <w:sz w:val="24"/>
                              </w:rPr>
                              <w:t>② 人员培训</w:t>
                            </w:r>
                          </w:p>
                          <w:p>
                            <w:pPr>
                              <w:tabs>
                                <w:tab w:val="left" w:pos="2010"/>
                              </w:tabs>
                              <w:spacing w:line="360" w:lineRule="auto"/>
                              <w:ind w:firstLine="480" w:firstLineChars="200"/>
                              <w:rPr>
                                <w:bCs/>
                                <w:color w:val="auto"/>
                                <w:sz w:val="24"/>
                              </w:rPr>
                            </w:pPr>
                            <w:r>
                              <w:rPr>
                                <w:bCs/>
                                <w:color w:val="auto"/>
                                <w:sz w:val="24"/>
                              </w:rPr>
                              <w:t>为提高专业人员水准，保证环境管理到位及环保设施安全可靠运行，须对环境保护管理人员及生产人员进行专门培训，培训合格后方能上岗工作。</w:t>
                            </w:r>
                          </w:p>
                          <w:p>
                            <w:pPr>
                              <w:tabs>
                                <w:tab w:val="left" w:pos="2010"/>
                              </w:tabs>
                              <w:spacing w:line="360" w:lineRule="auto"/>
                              <w:ind w:firstLine="480" w:firstLineChars="200"/>
                              <w:rPr>
                                <w:bCs/>
                                <w:color w:val="auto"/>
                                <w:sz w:val="24"/>
                              </w:rPr>
                            </w:pPr>
                            <w:r>
                              <w:rPr>
                                <w:bCs/>
                                <w:color w:val="auto"/>
                                <w:sz w:val="24"/>
                              </w:rPr>
                              <w:t>为提高专业人员水准，保证环境管理到位及环保设施安全可靠运行，须对环境保护管理人员及生产人员进行专门培训，培训合格后方能上岗工作。</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9.5 管理人员培训</w:t>
                            </w:r>
                          </w:p>
                          <w:p>
                            <w:pPr>
                              <w:tabs>
                                <w:tab w:val="left" w:pos="2010"/>
                              </w:tabs>
                              <w:spacing w:line="360" w:lineRule="auto"/>
                              <w:ind w:firstLine="480" w:firstLineChars="200"/>
                              <w:rPr>
                                <w:bCs/>
                                <w:color w:val="auto"/>
                                <w:sz w:val="24"/>
                              </w:rPr>
                            </w:pPr>
                            <w:r>
                              <w:rPr>
                                <w:bCs/>
                                <w:color w:val="auto"/>
                                <w:sz w:val="24"/>
                              </w:rPr>
                              <w:t>对象：分管环保工作的厂级领导、环保管理部门全体人员。</w:t>
                            </w:r>
                          </w:p>
                          <w:p>
                            <w:pPr>
                              <w:tabs>
                                <w:tab w:val="left" w:pos="2010"/>
                              </w:tabs>
                              <w:spacing w:line="360" w:lineRule="auto"/>
                              <w:ind w:firstLine="480" w:firstLineChars="200"/>
                              <w:rPr>
                                <w:bCs/>
                                <w:color w:val="auto"/>
                                <w:sz w:val="24"/>
                              </w:rPr>
                            </w:pPr>
                            <w:r>
                              <w:rPr>
                                <w:bCs/>
                                <w:color w:val="auto"/>
                                <w:sz w:val="24"/>
                              </w:rPr>
                              <w:t>培训内容：生产工艺概况及其环境保护、污染治理设施概况；</w:t>
                            </w:r>
                          </w:p>
                          <w:p>
                            <w:pPr>
                              <w:tabs>
                                <w:tab w:val="left" w:pos="2010"/>
                              </w:tabs>
                              <w:spacing w:line="360" w:lineRule="auto"/>
                              <w:ind w:firstLine="480" w:firstLineChars="200"/>
                              <w:rPr>
                                <w:bCs/>
                                <w:color w:val="auto"/>
                                <w:sz w:val="24"/>
                              </w:rPr>
                            </w:pPr>
                            <w:r>
                              <w:rPr>
                                <w:bCs/>
                                <w:color w:val="auto"/>
                                <w:sz w:val="24"/>
                              </w:rPr>
                              <w:t>企业清洁生产技术概要</w:t>
                            </w:r>
                            <w:r>
                              <w:rPr>
                                <w:rFonts w:hint="eastAsia"/>
                                <w:bCs/>
                                <w:color w:val="auto"/>
                                <w:sz w:val="24"/>
                                <w:lang w:eastAsia="zh-CN"/>
                              </w:rPr>
                              <w:t>：</w:t>
                            </w:r>
                            <w:r>
                              <w:rPr>
                                <w:bCs/>
                                <w:color w:val="auto"/>
                                <w:sz w:val="24"/>
                              </w:rPr>
                              <w:t>国家、地方环境保护法规、政策。</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9.6 项目环境管理方案</w:t>
                            </w:r>
                          </w:p>
                          <w:p>
                            <w:pPr>
                              <w:tabs>
                                <w:tab w:val="left" w:pos="2010"/>
                              </w:tabs>
                              <w:spacing w:line="360" w:lineRule="auto"/>
                              <w:ind w:firstLine="480" w:firstLineChars="200"/>
                              <w:rPr>
                                <w:bCs/>
                                <w:color w:val="auto"/>
                                <w:sz w:val="24"/>
                              </w:rPr>
                            </w:pPr>
                            <w:r>
                              <w:rPr>
                                <w:bCs/>
                                <w:color w:val="auto"/>
                                <w:sz w:val="24"/>
                              </w:rPr>
                              <w:t>⑴施工现场环境恢复监督</w:t>
                            </w:r>
                          </w:p>
                          <w:p>
                            <w:pPr>
                              <w:tabs>
                                <w:tab w:val="left" w:pos="2010"/>
                              </w:tabs>
                              <w:spacing w:line="360" w:lineRule="auto"/>
                              <w:ind w:firstLine="480" w:firstLineChars="200"/>
                              <w:rPr>
                                <w:bCs/>
                                <w:color w:val="auto"/>
                                <w:sz w:val="24"/>
                              </w:rPr>
                            </w:pPr>
                            <w:r>
                              <w:rPr>
                                <w:bCs/>
                                <w:color w:val="auto"/>
                                <w:sz w:val="24"/>
                              </w:rPr>
                              <w:t>项目</w:t>
                            </w:r>
                            <w:r>
                              <w:rPr>
                                <w:rFonts w:hint="eastAsia"/>
                                <w:bCs/>
                                <w:color w:val="auto"/>
                                <w:sz w:val="24"/>
                                <w:lang w:eastAsia="zh-CN"/>
                              </w:rPr>
                              <w:t>建设期结束</w:t>
                            </w:r>
                            <w:r>
                              <w:rPr>
                                <w:bCs/>
                                <w:color w:val="auto"/>
                                <w:sz w:val="24"/>
                              </w:rPr>
                              <w:t>后，应全面检查</w:t>
                            </w:r>
                            <w:r>
                              <w:rPr>
                                <w:rFonts w:hint="eastAsia"/>
                                <w:bCs/>
                                <w:color w:val="auto"/>
                                <w:sz w:val="24"/>
                                <w:lang w:eastAsia="zh-CN"/>
                              </w:rPr>
                              <w:t>施工</w:t>
                            </w:r>
                            <w:r>
                              <w:rPr>
                                <w:bCs/>
                                <w:color w:val="auto"/>
                                <w:sz w:val="24"/>
                              </w:rPr>
                              <w:t>现场的环境恢复情况，建设单位应及时撤出占用场地、道路，拆除临时设施，恢复被破坏的植被等。</w:t>
                            </w:r>
                          </w:p>
                          <w:p>
                            <w:pPr>
                              <w:tabs>
                                <w:tab w:val="left" w:pos="2010"/>
                              </w:tabs>
                              <w:spacing w:line="360" w:lineRule="auto"/>
                              <w:ind w:firstLine="480" w:firstLineChars="200"/>
                              <w:rPr>
                                <w:bCs/>
                                <w:color w:val="auto"/>
                                <w:sz w:val="24"/>
                              </w:rPr>
                            </w:pPr>
                            <w:r>
                              <w:rPr>
                                <w:bCs/>
                                <w:color w:val="auto"/>
                                <w:sz w:val="24"/>
                              </w:rPr>
                              <w:t>⑵环保治理设施验收</w:t>
                            </w:r>
                          </w:p>
                          <w:p>
                            <w:pPr>
                              <w:tabs>
                                <w:tab w:val="left" w:pos="2010"/>
                              </w:tabs>
                              <w:spacing w:line="360" w:lineRule="auto"/>
                              <w:ind w:firstLine="480" w:firstLineChars="200"/>
                              <w:rPr>
                                <w:bCs/>
                                <w:color w:val="auto"/>
                                <w:sz w:val="24"/>
                              </w:rPr>
                            </w:pPr>
                            <w:r>
                              <w:rPr>
                                <w:bCs/>
                                <w:color w:val="auto"/>
                                <w:sz w:val="24"/>
                              </w:rPr>
                              <w:t>项目建成投产前应及时上报环保部门，在环保主管部门领导下，由建设单位、设计单位和施工单位共同组成验收小组，按环保验收程序，进行环保治理设施的竣工验收， 并在试生产期间，检查各项环保治理设施运转情况和治理效果，切实做好“三同时”工作。</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9pt;margin-top:2.85pt;height:682.9pt;width:495.7pt;z-index:-251627520;mso-width-relative:page;mso-height-relative:page;" fillcolor="#FFFFFF" filled="t" stroked="t" coordsize="21600,21600" o:gfxdata="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PgNaNcAAAAKAQAADwAA&#10;AAAAAAABACAAAAAiAAAAZHJzL2Rvd25yZXYueG1sUEsBAhQAFAAAAAgAh07iQII1S41QAgAAhAQA&#10;AA4AAAAAAAAAAQAgAAAAJgEAAGRycy9lMm9Eb2MueG1sUEsFBgAAAAAGAAYAWQEAAOgFAAAAAA==&#10;">
                <v:fill on="t" focussize="0,0"/>
                <v:stroke weight="0.5pt" color="#000000" joinstyle="round"/>
                <v:imagedata o:title=""/>
                <o:lock v:ext="edit" aspectratio="f"/>
                <v:textbox>
                  <w:txbxContent>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9.4 项目运营期环境管理</w:t>
                      </w:r>
                    </w:p>
                    <w:p>
                      <w:pPr>
                        <w:tabs>
                          <w:tab w:val="left" w:pos="2010"/>
                        </w:tabs>
                        <w:spacing w:line="360" w:lineRule="auto"/>
                        <w:ind w:firstLine="480" w:firstLineChars="200"/>
                        <w:rPr>
                          <w:bCs/>
                          <w:color w:val="auto"/>
                          <w:sz w:val="24"/>
                        </w:rPr>
                      </w:pPr>
                      <w:r>
                        <w:rPr>
                          <w:bCs/>
                          <w:color w:val="auto"/>
                          <w:sz w:val="24"/>
                        </w:rPr>
                        <w:t>⑴ 运行期环境管理机构</w:t>
                      </w:r>
                    </w:p>
                    <w:p>
                      <w:pPr>
                        <w:tabs>
                          <w:tab w:val="left" w:pos="2010"/>
                        </w:tabs>
                        <w:spacing w:line="360" w:lineRule="auto"/>
                        <w:ind w:firstLine="480" w:firstLineChars="200"/>
                        <w:rPr>
                          <w:bCs/>
                          <w:color w:val="auto"/>
                          <w:sz w:val="24"/>
                        </w:rPr>
                      </w:pPr>
                      <w:r>
                        <w:rPr>
                          <w:bCs/>
                          <w:color w:val="auto"/>
                          <w:sz w:val="24"/>
                        </w:rPr>
                        <w:t>项目运营期间，环境管理工作由专门组建的环保机构负责。</w:t>
                      </w:r>
                    </w:p>
                    <w:p>
                      <w:pPr>
                        <w:tabs>
                          <w:tab w:val="left" w:pos="2010"/>
                        </w:tabs>
                        <w:spacing w:line="360" w:lineRule="auto"/>
                        <w:ind w:firstLine="480" w:firstLineChars="200"/>
                        <w:rPr>
                          <w:bCs/>
                          <w:color w:val="auto"/>
                          <w:sz w:val="24"/>
                        </w:rPr>
                      </w:pPr>
                      <w:r>
                        <w:rPr>
                          <w:bCs/>
                          <w:color w:val="auto"/>
                          <w:sz w:val="24"/>
                        </w:rPr>
                        <w:t>⑵ 运行期环境管理</w:t>
                      </w:r>
                    </w:p>
                    <w:p>
                      <w:pPr>
                        <w:tabs>
                          <w:tab w:val="left" w:pos="2010"/>
                        </w:tabs>
                        <w:spacing w:line="360" w:lineRule="auto"/>
                        <w:ind w:firstLine="480" w:firstLineChars="200"/>
                        <w:rPr>
                          <w:bCs/>
                          <w:color w:val="auto"/>
                          <w:sz w:val="24"/>
                        </w:rPr>
                      </w:pPr>
                      <w:r>
                        <w:rPr>
                          <w:bCs/>
                          <w:color w:val="auto"/>
                          <w:sz w:val="24"/>
                        </w:rPr>
                        <w:t>①“三同时”验收</w:t>
                      </w:r>
                    </w:p>
                    <w:p>
                      <w:pPr>
                        <w:tabs>
                          <w:tab w:val="left" w:pos="2010"/>
                        </w:tabs>
                        <w:spacing w:line="360" w:lineRule="auto"/>
                        <w:ind w:firstLine="480" w:firstLineChars="200"/>
                        <w:rPr>
                          <w:bCs/>
                          <w:color w:val="auto"/>
                          <w:sz w:val="24"/>
                        </w:rPr>
                      </w:pPr>
                      <w:r>
                        <w:rPr>
                          <w:bCs/>
                          <w:color w:val="auto"/>
                          <w:sz w:val="24"/>
                        </w:rPr>
                        <w:t>根据《建设项目环境保护管理条例》，建设项目竣工后，建设单位应向审批环保主管部门申请对该项目配套建设的污染治理设施予以竣工验收，然后该项目方可正式投产运行。</w:t>
                      </w:r>
                    </w:p>
                    <w:p>
                      <w:pPr>
                        <w:tabs>
                          <w:tab w:val="left" w:pos="2010"/>
                        </w:tabs>
                        <w:spacing w:line="360" w:lineRule="auto"/>
                        <w:ind w:firstLine="480" w:firstLineChars="200"/>
                        <w:rPr>
                          <w:bCs/>
                          <w:color w:val="auto"/>
                          <w:sz w:val="24"/>
                        </w:rPr>
                      </w:pPr>
                      <w:r>
                        <w:rPr>
                          <w:bCs/>
                          <w:color w:val="auto"/>
                          <w:sz w:val="24"/>
                        </w:rPr>
                        <w:t>② 人员培训</w:t>
                      </w:r>
                    </w:p>
                    <w:p>
                      <w:pPr>
                        <w:tabs>
                          <w:tab w:val="left" w:pos="2010"/>
                        </w:tabs>
                        <w:spacing w:line="360" w:lineRule="auto"/>
                        <w:ind w:firstLine="480" w:firstLineChars="200"/>
                        <w:rPr>
                          <w:bCs/>
                          <w:color w:val="auto"/>
                          <w:sz w:val="24"/>
                        </w:rPr>
                      </w:pPr>
                      <w:r>
                        <w:rPr>
                          <w:bCs/>
                          <w:color w:val="auto"/>
                          <w:sz w:val="24"/>
                        </w:rPr>
                        <w:t>为提高专业人员水准，保证环境管理到位及环保设施安全可靠运行，须对环境保护管理人员及生产人员进行专门培训，培训合格后方能上岗工作。</w:t>
                      </w:r>
                    </w:p>
                    <w:p>
                      <w:pPr>
                        <w:tabs>
                          <w:tab w:val="left" w:pos="2010"/>
                        </w:tabs>
                        <w:spacing w:line="360" w:lineRule="auto"/>
                        <w:ind w:firstLine="480" w:firstLineChars="200"/>
                        <w:rPr>
                          <w:bCs/>
                          <w:color w:val="auto"/>
                          <w:sz w:val="24"/>
                        </w:rPr>
                      </w:pPr>
                      <w:r>
                        <w:rPr>
                          <w:bCs/>
                          <w:color w:val="auto"/>
                          <w:sz w:val="24"/>
                        </w:rPr>
                        <w:t>为提高专业人员水准，保证环境管理到位及环保设施安全可靠运行，须对环境保护管理人员及生产人员进行专门培训，培训合格后方能上岗工作。</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9.5 管理人员培训</w:t>
                      </w:r>
                    </w:p>
                    <w:p>
                      <w:pPr>
                        <w:tabs>
                          <w:tab w:val="left" w:pos="2010"/>
                        </w:tabs>
                        <w:spacing w:line="360" w:lineRule="auto"/>
                        <w:ind w:firstLine="480" w:firstLineChars="200"/>
                        <w:rPr>
                          <w:bCs/>
                          <w:color w:val="auto"/>
                          <w:sz w:val="24"/>
                        </w:rPr>
                      </w:pPr>
                      <w:r>
                        <w:rPr>
                          <w:bCs/>
                          <w:color w:val="auto"/>
                          <w:sz w:val="24"/>
                        </w:rPr>
                        <w:t>对象：分管环保工作的厂级领导、环保管理部门全体人员。</w:t>
                      </w:r>
                    </w:p>
                    <w:p>
                      <w:pPr>
                        <w:tabs>
                          <w:tab w:val="left" w:pos="2010"/>
                        </w:tabs>
                        <w:spacing w:line="360" w:lineRule="auto"/>
                        <w:ind w:firstLine="480" w:firstLineChars="200"/>
                        <w:rPr>
                          <w:bCs/>
                          <w:color w:val="auto"/>
                          <w:sz w:val="24"/>
                        </w:rPr>
                      </w:pPr>
                      <w:r>
                        <w:rPr>
                          <w:bCs/>
                          <w:color w:val="auto"/>
                          <w:sz w:val="24"/>
                        </w:rPr>
                        <w:t>培训内容：生产工艺概况及其环境保护、污染治理设施概况；</w:t>
                      </w:r>
                    </w:p>
                    <w:p>
                      <w:pPr>
                        <w:tabs>
                          <w:tab w:val="left" w:pos="2010"/>
                        </w:tabs>
                        <w:spacing w:line="360" w:lineRule="auto"/>
                        <w:ind w:firstLine="480" w:firstLineChars="200"/>
                        <w:rPr>
                          <w:bCs/>
                          <w:color w:val="auto"/>
                          <w:sz w:val="24"/>
                        </w:rPr>
                      </w:pPr>
                      <w:r>
                        <w:rPr>
                          <w:bCs/>
                          <w:color w:val="auto"/>
                          <w:sz w:val="24"/>
                        </w:rPr>
                        <w:t>企业清洁生产技术概要</w:t>
                      </w:r>
                      <w:r>
                        <w:rPr>
                          <w:rFonts w:hint="eastAsia"/>
                          <w:bCs/>
                          <w:color w:val="auto"/>
                          <w:sz w:val="24"/>
                          <w:lang w:eastAsia="zh-CN"/>
                        </w:rPr>
                        <w:t>：</w:t>
                      </w:r>
                      <w:r>
                        <w:rPr>
                          <w:bCs/>
                          <w:color w:val="auto"/>
                          <w:sz w:val="24"/>
                        </w:rPr>
                        <w:t>国家、地方环境保护法规、政策。</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9.6 项目环境管理方案</w:t>
                      </w:r>
                    </w:p>
                    <w:p>
                      <w:pPr>
                        <w:tabs>
                          <w:tab w:val="left" w:pos="2010"/>
                        </w:tabs>
                        <w:spacing w:line="360" w:lineRule="auto"/>
                        <w:ind w:firstLine="480" w:firstLineChars="200"/>
                        <w:rPr>
                          <w:bCs/>
                          <w:color w:val="auto"/>
                          <w:sz w:val="24"/>
                        </w:rPr>
                      </w:pPr>
                      <w:r>
                        <w:rPr>
                          <w:bCs/>
                          <w:color w:val="auto"/>
                          <w:sz w:val="24"/>
                        </w:rPr>
                        <w:t>⑴施工现场环境恢复监督</w:t>
                      </w:r>
                    </w:p>
                    <w:p>
                      <w:pPr>
                        <w:tabs>
                          <w:tab w:val="left" w:pos="2010"/>
                        </w:tabs>
                        <w:spacing w:line="360" w:lineRule="auto"/>
                        <w:ind w:firstLine="480" w:firstLineChars="200"/>
                        <w:rPr>
                          <w:bCs/>
                          <w:color w:val="auto"/>
                          <w:sz w:val="24"/>
                        </w:rPr>
                      </w:pPr>
                      <w:r>
                        <w:rPr>
                          <w:bCs/>
                          <w:color w:val="auto"/>
                          <w:sz w:val="24"/>
                        </w:rPr>
                        <w:t>项目</w:t>
                      </w:r>
                      <w:r>
                        <w:rPr>
                          <w:rFonts w:hint="eastAsia"/>
                          <w:bCs/>
                          <w:color w:val="auto"/>
                          <w:sz w:val="24"/>
                          <w:lang w:eastAsia="zh-CN"/>
                        </w:rPr>
                        <w:t>建设期结束</w:t>
                      </w:r>
                      <w:r>
                        <w:rPr>
                          <w:bCs/>
                          <w:color w:val="auto"/>
                          <w:sz w:val="24"/>
                        </w:rPr>
                        <w:t>后，应全面检查</w:t>
                      </w:r>
                      <w:r>
                        <w:rPr>
                          <w:rFonts w:hint="eastAsia"/>
                          <w:bCs/>
                          <w:color w:val="auto"/>
                          <w:sz w:val="24"/>
                          <w:lang w:eastAsia="zh-CN"/>
                        </w:rPr>
                        <w:t>施工</w:t>
                      </w:r>
                      <w:r>
                        <w:rPr>
                          <w:bCs/>
                          <w:color w:val="auto"/>
                          <w:sz w:val="24"/>
                        </w:rPr>
                        <w:t>现场的环境恢复情况，建设单位应及时撤出占用场地、道路，拆除临时设施，恢复被破坏的植被等。</w:t>
                      </w:r>
                    </w:p>
                    <w:p>
                      <w:pPr>
                        <w:tabs>
                          <w:tab w:val="left" w:pos="2010"/>
                        </w:tabs>
                        <w:spacing w:line="360" w:lineRule="auto"/>
                        <w:ind w:firstLine="480" w:firstLineChars="200"/>
                        <w:rPr>
                          <w:bCs/>
                          <w:color w:val="auto"/>
                          <w:sz w:val="24"/>
                        </w:rPr>
                      </w:pPr>
                      <w:r>
                        <w:rPr>
                          <w:bCs/>
                          <w:color w:val="auto"/>
                          <w:sz w:val="24"/>
                        </w:rPr>
                        <w:t>⑵环保治理设施验收</w:t>
                      </w:r>
                    </w:p>
                    <w:p>
                      <w:pPr>
                        <w:tabs>
                          <w:tab w:val="left" w:pos="2010"/>
                        </w:tabs>
                        <w:spacing w:line="360" w:lineRule="auto"/>
                        <w:ind w:firstLine="480" w:firstLineChars="200"/>
                        <w:rPr>
                          <w:bCs/>
                          <w:color w:val="auto"/>
                          <w:sz w:val="24"/>
                        </w:rPr>
                      </w:pPr>
                      <w:r>
                        <w:rPr>
                          <w:bCs/>
                          <w:color w:val="auto"/>
                          <w:sz w:val="24"/>
                        </w:rPr>
                        <w:t>项目建成投产前应及时上报环保部门，在环保主管部门领导下，由建设单位、设计单位和施工单位共同组成验收小组，按环保验收程序，进行环保治理设施的竣工验收， 并在试生产期间，检查各项环保治理设施运转情况和治理效果，切实做好“三同时”工作。</w:t>
                      </w:r>
                    </w:p>
                    <w:p/>
                  </w:txbxContent>
                </v:textbox>
              </v:shape>
            </w:pict>
          </mc:Fallback>
        </mc:AlternateContent>
      </w:r>
    </w:p>
    <w:p>
      <w:pPr>
        <w:pStyle w:val="6"/>
        <w:spacing w:before="6"/>
        <w:rPr>
          <w:rFonts w:ascii="Times New Roman"/>
          <w:sz w:val="17"/>
        </w:rPr>
      </w:pPr>
    </w:p>
    <w:p>
      <w:pPr>
        <w:pStyle w:val="6"/>
        <w:spacing w:before="6"/>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hint="eastAsia" w:ascii="宋体" w:hAnsi="宋体" w:eastAsia="宋体" w:cs="宋体"/>
          <w:b/>
          <w:bCs/>
          <w:sz w:val="28"/>
          <w:szCs w:val="28"/>
          <w:lang w:val="zh-CN" w:eastAsia="zh-CN" w:bidi="zh-CN"/>
        </w:rPr>
      </w:pPr>
    </w:p>
    <w:p>
      <w:pPr>
        <w:pStyle w:val="6"/>
        <w:spacing w:before="6"/>
        <w:ind w:firstLine="281" w:firstLineChars="100"/>
        <w:rPr>
          <w:rFonts w:ascii="Times New Roman"/>
          <w:sz w:val="28"/>
          <w:szCs w:val="28"/>
        </w:rPr>
      </w:pPr>
      <w:r>
        <w:rPr>
          <w:rFonts w:hint="eastAsia" w:ascii="宋体" w:hAnsi="宋体" w:eastAsia="宋体" w:cs="宋体"/>
          <w:b/>
          <w:bCs/>
          <w:sz w:val="28"/>
          <w:szCs w:val="28"/>
          <w:lang w:val="zh-CN" w:eastAsia="zh-CN" w:bidi="zh-CN"/>
        </w:rPr>
        <w:t>表10</w:t>
      </w:r>
      <w:r>
        <w:rPr>
          <w:rFonts w:hint="eastAsia" w:cs="宋体"/>
          <w:b/>
          <w:bCs/>
          <w:sz w:val="28"/>
          <w:szCs w:val="28"/>
          <w:lang w:val="en-US" w:eastAsia="zh-CN" w:bidi="zh-CN"/>
        </w:rPr>
        <w:t xml:space="preserve"> </w:t>
      </w:r>
      <w:r>
        <w:rPr>
          <w:rFonts w:hint="eastAsia" w:ascii="宋体" w:hAnsi="宋体" w:eastAsia="宋体" w:cs="宋体"/>
          <w:b/>
          <w:bCs/>
          <w:sz w:val="28"/>
          <w:szCs w:val="28"/>
          <w:lang w:val="zh-CN" w:eastAsia="zh-CN" w:bidi="zh-CN"/>
        </w:rPr>
        <w:t>调查结论与建议</w:t>
      </w:r>
    </w:p>
    <w:p>
      <w:pPr>
        <w:spacing w:line="364" w:lineRule="auto"/>
        <w:rPr>
          <w:sz w:val="24"/>
        </w:rPr>
        <w:sectPr>
          <w:footerReference r:id="rId11" w:type="default"/>
          <w:pgSz w:w="11910" w:h="16840"/>
          <w:pgMar w:top="1360" w:right="760" w:bottom="1380" w:left="840" w:header="879" w:footer="1171" w:gutter="0"/>
          <w:pgBorders>
            <w:top w:val="none" w:sz="0" w:space="0"/>
            <w:left w:val="none" w:sz="0" w:space="0"/>
            <w:bottom w:val="none" w:sz="0" w:space="0"/>
            <w:right w:val="none" w:sz="0" w:space="0"/>
          </w:pgBorders>
          <w:pgNumType w:fmt="numberInDash"/>
          <w:cols w:space="720" w:num="1"/>
        </w:sectPr>
      </w:pPr>
      <w:r>
        <w:rPr>
          <w:sz w:val="24"/>
        </w:rPr>
        <mc:AlternateContent>
          <mc:Choice Requires="wps">
            <w:drawing>
              <wp:anchor distT="0" distB="0" distL="114300" distR="114300" simplePos="0" relativeHeight="251762688" behindDoc="0" locked="0" layoutInCell="1" allowOverlap="1">
                <wp:simplePos x="0" y="0"/>
                <wp:positionH relativeFrom="column">
                  <wp:posOffset>76200</wp:posOffset>
                </wp:positionH>
                <wp:positionV relativeFrom="paragraph">
                  <wp:posOffset>74295</wp:posOffset>
                </wp:positionV>
                <wp:extent cx="6353175" cy="8392160"/>
                <wp:effectExtent l="5080" t="4445" r="4445" b="23495"/>
                <wp:wrapNone/>
                <wp:docPr id="54" name="文本框 86"/>
                <wp:cNvGraphicFramePr/>
                <a:graphic xmlns:a="http://schemas.openxmlformats.org/drawingml/2006/main">
                  <a:graphicData uri="http://schemas.microsoft.com/office/word/2010/wordprocessingShape">
                    <wps:wsp>
                      <wps:cNvSpPr txBox="1"/>
                      <wps:spPr>
                        <a:xfrm>
                          <a:off x="0" y="0"/>
                          <a:ext cx="6353175" cy="8392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2010"/>
                              </w:tabs>
                              <w:spacing w:line="360" w:lineRule="auto"/>
                              <w:rPr>
                                <w:b/>
                                <w:bCs w:val="0"/>
                                <w:sz w:val="24"/>
                              </w:rPr>
                            </w:pPr>
                            <w:r>
                              <w:rPr>
                                <w:b/>
                                <w:bCs w:val="0"/>
                                <w:sz w:val="24"/>
                              </w:rPr>
                              <w:t>一、工程建设基本情况</w:t>
                            </w:r>
                          </w:p>
                          <w:p>
                            <w:pPr>
                              <w:tabs>
                                <w:tab w:val="left" w:pos="2010"/>
                              </w:tabs>
                              <w:spacing w:line="360" w:lineRule="auto"/>
                              <w:ind w:firstLine="480" w:firstLineChars="200"/>
                              <w:rPr>
                                <w:bCs/>
                                <w:color w:val="auto"/>
                                <w:sz w:val="24"/>
                              </w:rPr>
                            </w:pPr>
                            <w:r>
                              <w:rPr>
                                <w:bCs/>
                                <w:color w:val="auto"/>
                                <w:sz w:val="24"/>
                              </w:rPr>
                              <w:t>（一）建设地点、规模、主要建设内容</w:t>
                            </w:r>
                          </w:p>
                          <w:p>
                            <w:pPr>
                              <w:tabs>
                                <w:tab w:val="left" w:pos="2010"/>
                              </w:tabs>
                              <w:spacing w:line="360" w:lineRule="auto"/>
                              <w:ind w:firstLine="480" w:firstLineChars="200"/>
                              <w:rPr>
                                <w:bCs/>
                                <w:color w:val="auto"/>
                                <w:sz w:val="24"/>
                              </w:rPr>
                            </w:pPr>
                            <w:r>
                              <w:rPr>
                                <w:rFonts w:hint="eastAsia"/>
                                <w:color w:val="auto"/>
                                <w:sz w:val="24"/>
                                <w:lang w:val="en-US" w:eastAsia="zh-CN"/>
                              </w:rPr>
                              <w:t>2万吨种子成套加工生产线一期建设</w:t>
                            </w:r>
                            <w:r>
                              <w:rPr>
                                <w:rFonts w:hint="eastAsia"/>
                                <w:color w:val="auto"/>
                                <w:sz w:val="24"/>
                              </w:rPr>
                              <w:t>项目</w:t>
                            </w:r>
                            <w:r>
                              <w:rPr>
                                <w:bCs/>
                                <w:color w:val="auto"/>
                                <w:sz w:val="24"/>
                              </w:rPr>
                              <w:t>位于</w:t>
                            </w:r>
                            <w:r>
                              <w:rPr>
                                <w:color w:val="auto"/>
                                <w:sz w:val="24"/>
                              </w:rPr>
                              <w:t>甘肃省张掖市</w:t>
                            </w:r>
                            <w:r>
                              <w:rPr>
                                <w:rFonts w:hint="eastAsia"/>
                                <w:color w:val="auto"/>
                                <w:sz w:val="24"/>
                                <w:lang w:eastAsia="zh-CN"/>
                              </w:rPr>
                              <w:t>甘肃临泽循环经济产业园区</w:t>
                            </w:r>
                            <w:r>
                              <w:rPr>
                                <w:bCs/>
                                <w:color w:val="auto"/>
                                <w:sz w:val="24"/>
                              </w:rPr>
                              <w:t>，</w:t>
                            </w:r>
                            <w:r>
                              <w:rPr>
                                <w:rFonts w:hint="eastAsia"/>
                                <w:bCs/>
                                <w:color w:val="auto"/>
                                <w:sz w:val="24"/>
                                <w:lang w:eastAsia="zh-CN"/>
                              </w:rPr>
                              <w:t>厂区</w:t>
                            </w:r>
                            <w:r>
                              <w:rPr>
                                <w:bCs/>
                                <w:color w:val="auto"/>
                                <w:sz w:val="24"/>
                              </w:rPr>
                              <w:t>总占地面积</w:t>
                            </w:r>
                            <w:r>
                              <w:rPr>
                                <w:rFonts w:hint="eastAsia"/>
                                <w:color w:val="auto"/>
                                <w:sz w:val="24"/>
                                <w:lang w:val="en-US" w:eastAsia="zh-CN"/>
                              </w:rPr>
                              <w:t>81528.1</w:t>
                            </w:r>
                            <w:r>
                              <w:rPr>
                                <w:color w:val="auto"/>
                                <w:sz w:val="24"/>
                              </w:rPr>
                              <w:t>m</w:t>
                            </w:r>
                            <w:r>
                              <w:rPr>
                                <w:color w:val="auto"/>
                                <w:sz w:val="24"/>
                                <w:vertAlign w:val="superscript"/>
                              </w:rPr>
                              <w:t>2</w:t>
                            </w:r>
                            <w:r>
                              <w:rPr>
                                <w:bCs/>
                                <w:color w:val="auto"/>
                                <w:sz w:val="24"/>
                              </w:rPr>
                              <w:t>。</w:t>
                            </w:r>
                          </w:p>
                          <w:p>
                            <w:pPr>
                              <w:tabs>
                                <w:tab w:val="left" w:pos="2010"/>
                              </w:tabs>
                              <w:spacing w:line="360" w:lineRule="auto"/>
                              <w:ind w:firstLine="480" w:firstLineChars="200"/>
                              <w:rPr>
                                <w:bCs/>
                                <w:color w:val="auto"/>
                                <w:sz w:val="24"/>
                              </w:rPr>
                            </w:pPr>
                            <w:r>
                              <w:rPr>
                                <w:bCs/>
                                <w:color w:val="auto"/>
                                <w:sz w:val="24"/>
                              </w:rPr>
                              <w:t>（二）建设过程及环保审批情况</w:t>
                            </w:r>
                          </w:p>
                          <w:p>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sz w:val="24"/>
                                <w:lang w:val="en-US"/>
                              </w:rPr>
                              <w:t>本项目由</w:t>
                            </w:r>
                            <w:r>
                              <w:rPr>
                                <w:rFonts w:hint="eastAsia" w:ascii="Times New Roman" w:hAnsi="Times New Roman" w:cs="Times New Roman"/>
                                <w:sz w:val="24"/>
                                <w:lang w:val="en-US" w:eastAsia="zh-CN"/>
                              </w:rPr>
                              <w:t>临泽绿源种业有限责任公司</w:t>
                            </w:r>
                            <w:r>
                              <w:rPr>
                                <w:rFonts w:hint="eastAsia" w:ascii="Times New Roman" w:hAnsi="Times New Roman" w:cs="Times New Roman"/>
                                <w:sz w:val="24"/>
                                <w:lang w:val="en-US"/>
                              </w:rPr>
                              <w:t>委托</w:t>
                            </w:r>
                            <w:r>
                              <w:rPr>
                                <w:rFonts w:hint="eastAsia"/>
                                <w:sz w:val="24"/>
                                <w:lang w:eastAsia="zh-CN"/>
                              </w:rPr>
                              <w:t>甘肃经纬环境工程技术有限公司</w:t>
                            </w:r>
                            <w:r>
                              <w:rPr>
                                <w:rFonts w:hint="eastAsia" w:ascii="Times New Roman" w:hAnsi="Times New Roman" w:cs="Times New Roman"/>
                                <w:sz w:val="24"/>
                                <w:lang w:val="en-US"/>
                              </w:rPr>
                              <w:t>承担该项目环境影响评价，并编制完成了《</w:t>
                            </w:r>
                            <w:r>
                              <w:rPr>
                                <w:rFonts w:hint="eastAsia" w:ascii="Times New Roman" w:hAnsi="Times New Roman" w:cs="Times New Roman"/>
                                <w:sz w:val="24"/>
                                <w:lang w:val="en-US" w:eastAsia="zh-CN"/>
                              </w:rPr>
                              <w:t>2万吨种子成套加工生产线一期建设</w:t>
                            </w:r>
                            <w:r>
                              <w:rPr>
                                <w:rFonts w:hint="eastAsia" w:ascii="Times New Roman" w:hAnsi="Times New Roman" w:cs="Times New Roman"/>
                                <w:sz w:val="24"/>
                                <w:lang w:val="en-US"/>
                              </w:rPr>
                              <w:t>项目</w:t>
                            </w:r>
                            <w:r>
                              <w:rPr>
                                <w:rFonts w:hint="eastAsia" w:ascii="Times New Roman" w:hAnsi="Times New Roman" w:cs="Times New Roman"/>
                                <w:sz w:val="24"/>
                                <w:szCs w:val="24"/>
                                <w:lang w:val="en-US"/>
                              </w:rPr>
                              <w:t>环境影响报告表</w:t>
                            </w:r>
                            <w:r>
                              <w:rPr>
                                <w:rFonts w:hint="eastAsia" w:ascii="Times New Roman" w:hAnsi="Times New Roman" w:cs="Times New Roman"/>
                                <w:sz w:val="24"/>
                                <w:lang w:val="en-US"/>
                              </w:rPr>
                              <w:t>》，上报</w:t>
                            </w:r>
                            <w:r>
                              <w:rPr>
                                <w:rFonts w:hint="eastAsia" w:ascii="Times New Roman" w:hAnsi="Times New Roman" w:cs="Times New Roman"/>
                                <w:sz w:val="24"/>
                                <w:lang w:val="en-US" w:eastAsia="zh-CN"/>
                              </w:rPr>
                              <w:t>临泽县</w:t>
                            </w:r>
                            <w:r>
                              <w:rPr>
                                <w:rFonts w:hint="eastAsia" w:ascii="Times New Roman" w:hAnsi="Times New Roman" w:cs="Times New Roman"/>
                                <w:sz w:val="24"/>
                                <w:lang w:val="en-US"/>
                              </w:rPr>
                              <w:t>环保局申请审批。</w:t>
                            </w:r>
                            <w:r>
                              <w:rPr>
                                <w:rFonts w:hint="eastAsia" w:ascii="Times New Roman" w:hAnsi="Times New Roman" w:cs="Times New Roman"/>
                                <w:sz w:val="24"/>
                                <w:szCs w:val="24"/>
                                <w:lang w:val="en-US" w:eastAsia="zh-CN"/>
                              </w:rPr>
                              <w:t>临泽县</w:t>
                            </w:r>
                            <w:r>
                              <w:rPr>
                                <w:rFonts w:hint="eastAsia" w:ascii="Times New Roman" w:hAnsi="Times New Roman" w:cs="Times New Roman"/>
                                <w:sz w:val="24"/>
                                <w:szCs w:val="24"/>
                                <w:lang w:val="en-US"/>
                              </w:rPr>
                              <w:t>环境保护局</w:t>
                            </w:r>
                            <w:r>
                              <w:rPr>
                                <w:rFonts w:ascii="Times New Roman" w:hAnsi="Times New Roman" w:cs="Times New Roman" w:eastAsiaTheme="minorEastAsia"/>
                                <w:sz w:val="24"/>
                              </w:rPr>
                              <w:t>于</w:t>
                            </w:r>
                            <w:r>
                              <w:rPr>
                                <w:rFonts w:ascii="Times New Roman" w:hAnsi="Times New Roman" w:cs="Times New Roman" w:eastAsiaTheme="minorEastAsia"/>
                                <w:sz w:val="24"/>
                                <w:lang w:val="en-US"/>
                              </w:rPr>
                              <w:t>20</w:t>
                            </w:r>
                            <w:r>
                              <w:rPr>
                                <w:rFonts w:hint="eastAsia" w:ascii="Times New Roman" w:hAnsi="Times New Roman" w:cs="Times New Roman" w:eastAsiaTheme="minorEastAsia"/>
                                <w:sz w:val="24"/>
                                <w:lang w:val="en-US" w:eastAsia="zh-CN"/>
                              </w:rPr>
                              <w:t>15</w:t>
                            </w:r>
                            <w:r>
                              <w:rPr>
                                <w:rFonts w:ascii="Times New Roman" w:hAnsi="Times New Roman" w:cs="Times New Roman" w:eastAsiaTheme="minorEastAsia"/>
                                <w:sz w:val="24"/>
                              </w:rPr>
                              <w:t>年</w:t>
                            </w:r>
                            <w:r>
                              <w:rPr>
                                <w:rFonts w:hint="eastAsia" w:ascii="Times New Roman" w:hAnsi="Times New Roman" w:cs="Times New Roman"/>
                                <w:sz w:val="24"/>
                                <w:lang w:val="en-US"/>
                              </w:rPr>
                              <w:t>1</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12</w:t>
                            </w:r>
                            <w:r>
                              <w:rPr>
                                <w:rFonts w:ascii="Times New Roman" w:hAnsi="Times New Roman" w:cs="Times New Roman" w:eastAsiaTheme="minorEastAsia"/>
                                <w:sz w:val="24"/>
                              </w:rPr>
                              <w:t>日对本项目的环境影响报告表做出批复，同意本项目建设</w:t>
                            </w:r>
                            <w:r>
                              <w:rPr>
                                <w:rFonts w:hint="eastAsia" w:ascii="Times New Roman" w:hAnsi="Times New Roman" w:cs="Times New Roman" w:eastAsiaTheme="minorEastAsia"/>
                                <w:sz w:val="24"/>
                                <w:lang w:eastAsia="zh-CN"/>
                              </w:rPr>
                              <w:t>。</w:t>
                            </w:r>
                          </w:p>
                          <w:p>
                            <w:pPr>
                              <w:tabs>
                                <w:tab w:val="left" w:pos="2010"/>
                              </w:tabs>
                              <w:spacing w:line="360" w:lineRule="auto"/>
                              <w:ind w:firstLine="480" w:firstLineChars="200"/>
                              <w:rPr>
                                <w:bCs/>
                                <w:color w:val="auto"/>
                                <w:sz w:val="24"/>
                              </w:rPr>
                            </w:pPr>
                            <w:r>
                              <w:rPr>
                                <w:bCs/>
                                <w:color w:val="auto"/>
                                <w:sz w:val="24"/>
                              </w:rPr>
                              <w:t>（三）投资情况</w:t>
                            </w:r>
                          </w:p>
                          <w:p>
                            <w:pPr>
                              <w:tabs>
                                <w:tab w:val="left" w:pos="2010"/>
                              </w:tabs>
                              <w:spacing w:line="360" w:lineRule="auto"/>
                              <w:ind w:firstLine="480" w:firstLineChars="200"/>
                              <w:rPr>
                                <w:bCs/>
                                <w:color w:val="auto"/>
                                <w:sz w:val="24"/>
                              </w:rPr>
                            </w:pPr>
                            <w:r>
                              <w:rPr>
                                <w:bCs/>
                                <w:color w:val="auto"/>
                                <w:sz w:val="24"/>
                              </w:rPr>
                              <w:t>项目地面工程总投资为</w:t>
                            </w:r>
                            <w:r>
                              <w:rPr>
                                <w:rFonts w:hint="eastAsia"/>
                                <w:bCs/>
                                <w:color w:val="auto"/>
                                <w:sz w:val="24"/>
                                <w:lang w:val="en-US" w:eastAsia="zh-CN"/>
                              </w:rPr>
                              <w:t>1600</w:t>
                            </w:r>
                            <w:r>
                              <w:rPr>
                                <w:bCs/>
                                <w:color w:val="auto"/>
                                <w:sz w:val="24"/>
                              </w:rPr>
                              <w:t>万元，其中环保投资</w:t>
                            </w:r>
                            <w:r>
                              <w:rPr>
                                <w:rFonts w:hint="eastAsia"/>
                                <w:bCs/>
                                <w:color w:val="auto"/>
                                <w:sz w:val="24"/>
                                <w:lang w:val="en-US" w:eastAsia="zh-CN"/>
                              </w:rPr>
                              <w:t>114</w:t>
                            </w:r>
                            <w:r>
                              <w:rPr>
                                <w:bCs/>
                                <w:color w:val="auto"/>
                                <w:sz w:val="24"/>
                              </w:rPr>
                              <w:t>万元，占总投资的</w:t>
                            </w:r>
                            <w:r>
                              <w:rPr>
                                <w:rFonts w:hint="eastAsia"/>
                                <w:bCs/>
                                <w:color w:val="auto"/>
                                <w:sz w:val="24"/>
                                <w:lang w:val="en-US" w:eastAsia="zh-CN"/>
                              </w:rPr>
                              <w:t>7.1</w:t>
                            </w:r>
                            <w:r>
                              <w:rPr>
                                <w:bCs/>
                                <w:color w:val="auto"/>
                                <w:sz w:val="24"/>
                              </w:rPr>
                              <w:t>%。</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二、工程变更情况</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通过现场踏勘、走访当地环保部门，验收调查认为项目实际建设过程中，存在以下变更：</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原辅材料：玉米鲜果穗实际用量10000t/a。</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资源能源：用水由城市自来水管网供给，用煤由当地煤场供给。</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生产工艺：现有阶段果穗不进行烘干，自然晾晒至含水率低于13%时，进行脱粒。</w:t>
                            </w:r>
                          </w:p>
                          <w:p>
                            <w:pPr>
                              <w:tabs>
                                <w:tab w:val="left" w:pos="1110"/>
                              </w:tabs>
                              <w:spacing w:line="360" w:lineRule="auto"/>
                              <w:ind w:firstLine="480" w:firstLineChars="200"/>
                              <w:rPr>
                                <w:rFonts w:hint="eastAsia"/>
                                <w:b/>
                                <w:bCs w:val="0"/>
                                <w:color w:val="auto"/>
                                <w:sz w:val="24"/>
                                <w:highlight w:val="red"/>
                                <w:lang w:val="en-US" w:eastAsia="zh-CN"/>
                              </w:rPr>
                            </w:pPr>
                            <w:r>
                              <w:rPr>
                                <w:rFonts w:hint="eastAsia" w:ascii="Times New Roman" w:hAnsi="Times New Roman" w:cs="Times New Roman"/>
                                <w:color w:val="auto"/>
                                <w:sz w:val="24"/>
                                <w:szCs w:val="24"/>
                                <w:highlight w:val="red"/>
                                <w:lang w:val="en-US" w:eastAsia="zh-CN"/>
                              </w:rPr>
                              <w:t>其他工程内容与环评报告基本一致。</w:t>
                            </w:r>
                          </w:p>
                          <w:p>
                            <w:pPr>
                              <w:numPr>
                                <w:ilvl w:val="0"/>
                                <w:numId w:val="0"/>
                              </w:num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三、环境保护措施及验收调查结果</w:t>
                            </w:r>
                          </w:p>
                          <w:p>
                            <w:pPr>
                              <w:numPr>
                                <w:ilvl w:val="0"/>
                                <w:numId w:val="0"/>
                              </w:num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1、水环境影响</w:t>
                            </w:r>
                          </w:p>
                          <w:p>
                            <w:pPr>
                              <w:numPr>
                                <w:ilvl w:val="0"/>
                                <w:numId w:val="0"/>
                              </w:numPr>
                              <w:spacing w:line="360" w:lineRule="auto"/>
                              <w:ind w:firstLine="480" w:firstLineChars="200"/>
                              <w:jc w:val="both"/>
                              <w:rPr>
                                <w:rFonts w:hint="eastAsia"/>
                                <w:color w:val="auto"/>
                                <w:sz w:val="24"/>
                                <w:lang w:val="en-US" w:eastAsia="zh-CN"/>
                              </w:rPr>
                            </w:pPr>
                            <w:r>
                              <w:rPr>
                                <w:rFonts w:hint="eastAsia"/>
                                <w:color w:val="auto"/>
                                <w:sz w:val="24"/>
                                <w:lang w:val="en-US" w:eastAsia="zh-CN"/>
                              </w:rPr>
                              <w:t>本项目厂区不提供食宿。生活污水经化粪池预处理后达到《污水综合排放标准》三级标准后，排至园区污水管网。</w:t>
                            </w:r>
                          </w:p>
                          <w:p>
                            <w:pPr>
                              <w:numPr>
                                <w:ilvl w:val="0"/>
                                <w:numId w:val="0"/>
                              </w:numPr>
                              <w:spacing w:line="360" w:lineRule="auto"/>
                              <w:ind w:firstLine="482" w:firstLineChars="200"/>
                              <w:jc w:val="both"/>
                              <w:rPr>
                                <w:rFonts w:hint="eastAsia"/>
                                <w:b/>
                                <w:bCs w:val="0"/>
                                <w:sz w:val="24"/>
                                <w:lang w:val="en-US" w:eastAsia="zh-CN"/>
                              </w:rPr>
                            </w:pPr>
                            <w:r>
                              <w:rPr>
                                <w:rFonts w:hint="eastAsia"/>
                                <w:b/>
                                <w:bCs w:val="0"/>
                                <w:sz w:val="24"/>
                                <w:lang w:val="en-US" w:eastAsia="zh-CN"/>
                              </w:rPr>
                              <w:t>2、环境空气影响</w:t>
                            </w:r>
                          </w:p>
                          <w:p>
                            <w:pPr>
                              <w:spacing w:line="360" w:lineRule="auto"/>
                              <w:ind w:firstLine="480" w:firstLineChars="200"/>
                              <w:rPr>
                                <w:bCs/>
                                <w:sz w:val="24"/>
                              </w:rPr>
                            </w:pPr>
                            <w:r>
                              <w:rPr>
                                <w:rFonts w:hint="eastAsia"/>
                                <w:bCs/>
                                <w:sz w:val="24"/>
                              </w:rPr>
                              <w:t>本项目营运期产生的废气主要是</w:t>
                            </w:r>
                            <w:r>
                              <w:rPr>
                                <w:rFonts w:hint="eastAsia"/>
                                <w:bCs/>
                                <w:sz w:val="24"/>
                                <w:lang w:eastAsia="zh-CN"/>
                              </w:rPr>
                              <w:t>烘干设备热风炉燃煤废气</w:t>
                            </w:r>
                            <w:r>
                              <w:rPr>
                                <w:rFonts w:hint="eastAsia"/>
                                <w:bCs/>
                                <w:sz w:val="24"/>
                              </w:rPr>
                              <w:t>，</w:t>
                            </w:r>
                            <w:r>
                              <w:rPr>
                                <w:rFonts w:hint="eastAsia"/>
                                <w:bCs/>
                                <w:color w:val="auto"/>
                                <w:sz w:val="24"/>
                                <w:lang w:eastAsia="zh-CN"/>
                              </w:rPr>
                              <w:t>种子加工过程中产生的粉尘、</w:t>
                            </w:r>
                            <w:r>
                              <w:rPr>
                                <w:rFonts w:hint="eastAsia"/>
                                <w:bCs/>
                                <w:color w:val="auto"/>
                                <w:sz w:val="24"/>
                                <w:lang w:val="en-US" w:eastAsia="zh-CN"/>
                              </w:rPr>
                              <w:t>堆煤场扬尘</w:t>
                            </w:r>
                            <w:r>
                              <w:rPr>
                                <w:rFonts w:hint="eastAsia"/>
                                <w:bCs/>
                                <w:sz w:val="24"/>
                                <w:lang w:eastAsia="zh-CN"/>
                              </w:rPr>
                              <w:t>及</w:t>
                            </w:r>
                            <w:r>
                              <w:rPr>
                                <w:rFonts w:hint="eastAsia"/>
                                <w:bCs/>
                                <w:color w:val="auto"/>
                                <w:sz w:val="24"/>
                                <w:lang w:val="en-US" w:eastAsia="zh-CN"/>
                              </w:rPr>
                              <w:t>种衣剂挥发产生的废气</w:t>
                            </w:r>
                            <w:r>
                              <w:rPr>
                                <w:rFonts w:hint="eastAsia"/>
                                <w:bCs/>
                                <w:sz w:val="24"/>
                              </w:rPr>
                              <w:t>等。</w:t>
                            </w:r>
                          </w:p>
                          <w:p>
                            <w:pPr>
                              <w:spacing w:line="360" w:lineRule="auto"/>
                              <w:ind w:firstLine="470" w:firstLineChars="196"/>
                              <w:rPr>
                                <w:rFonts w:hint="eastAsia" w:eastAsia="宋体"/>
                                <w:bCs/>
                                <w:sz w:val="24"/>
                                <w:lang w:eastAsia="zh-CN"/>
                              </w:rPr>
                            </w:pPr>
                            <w:r>
                              <w:rPr>
                                <w:rFonts w:hint="eastAsia"/>
                                <w:bCs/>
                                <w:sz w:val="24"/>
                              </w:rPr>
                              <w:t>（1）</w:t>
                            </w:r>
                            <w:r>
                              <w:rPr>
                                <w:rFonts w:hint="eastAsia"/>
                                <w:bCs/>
                                <w:sz w:val="24"/>
                                <w:lang w:eastAsia="zh-CN"/>
                              </w:rPr>
                              <w:t>烘干设备热风炉燃煤废气</w:t>
                            </w:r>
                          </w:p>
                          <w:p>
                            <w:pPr>
                              <w:spacing w:line="360" w:lineRule="auto"/>
                              <w:ind w:firstLine="470" w:firstLineChars="196"/>
                              <w:rPr>
                                <w:rFonts w:hint="eastAsia" w:eastAsia="宋体"/>
                                <w:bCs/>
                                <w:color w:val="auto"/>
                                <w:sz w:val="24"/>
                                <w:lang w:val="en-US" w:eastAsia="zh-CN"/>
                              </w:rPr>
                            </w:pPr>
                            <w:r>
                              <w:rPr>
                                <w:rFonts w:hint="eastAsia"/>
                                <w:bCs/>
                                <w:color w:val="auto"/>
                                <w:sz w:val="24"/>
                                <w:lang w:eastAsia="zh-CN"/>
                              </w:rPr>
                              <w:t>项目热风炉烟气先经多管陶瓷旋风除尘器除尘后，在进入单碱法脱硫塔脱硫，处理后烟气经</w:t>
                            </w:r>
                            <w:r>
                              <w:rPr>
                                <w:rFonts w:hint="eastAsia"/>
                                <w:bCs/>
                                <w:color w:val="auto"/>
                                <w:sz w:val="24"/>
                                <w:lang w:val="en-US" w:eastAsia="zh-CN"/>
                              </w:rPr>
                              <w:t>15m高的排气筒排入大气。</w:t>
                            </w:r>
                          </w:p>
                          <w:p/>
                        </w:txbxContent>
                      </wps:txbx>
                      <wps:bodyPr upright="1"/>
                    </wps:wsp>
                  </a:graphicData>
                </a:graphic>
              </wp:anchor>
            </w:drawing>
          </mc:Choice>
          <mc:Fallback>
            <w:pict>
              <v:shape id="文本框 86" o:spid="_x0000_s1026" o:spt="202" type="#_x0000_t202" style="position:absolute;left:0pt;margin-left:6pt;margin-top:5.85pt;height:660.8pt;width:500.25pt;z-index:251762688;mso-width-relative:page;mso-height-relative:page;" fillcolor="#FFFFFF" filled="t" stroked="t" coordsize="21600,21600" o:gfxdata="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hppBtcAAAALAQAADwAAAAAAAAABACAAAAAiAAAAZHJzL2Rvd25yZXYueG1sUEsB&#10;AhQAFAAAAAgAh07iQNiDDiX2AQAA6wMAAA4AAAAAAAAAAQAgAAAAJgEAAGRycy9lMm9Eb2MueG1s&#10;UEsFBgAAAAAGAAYAWQEAAI4FAAAAAA==&#10;">
                <v:fill on="t" focussize="0,0"/>
                <v:stroke color="#000000" joinstyle="miter"/>
                <v:imagedata o:title=""/>
                <o:lock v:ext="edit" aspectratio="f"/>
                <v:textbox>
                  <w:txbxContent>
                    <w:p>
                      <w:pPr>
                        <w:tabs>
                          <w:tab w:val="left" w:pos="2010"/>
                        </w:tabs>
                        <w:spacing w:line="360" w:lineRule="auto"/>
                        <w:rPr>
                          <w:b/>
                          <w:bCs w:val="0"/>
                          <w:sz w:val="24"/>
                        </w:rPr>
                      </w:pPr>
                      <w:r>
                        <w:rPr>
                          <w:b/>
                          <w:bCs w:val="0"/>
                          <w:sz w:val="24"/>
                        </w:rPr>
                        <w:t>一、工程建设基本情况</w:t>
                      </w:r>
                    </w:p>
                    <w:p>
                      <w:pPr>
                        <w:tabs>
                          <w:tab w:val="left" w:pos="2010"/>
                        </w:tabs>
                        <w:spacing w:line="360" w:lineRule="auto"/>
                        <w:ind w:firstLine="480" w:firstLineChars="200"/>
                        <w:rPr>
                          <w:bCs/>
                          <w:color w:val="auto"/>
                          <w:sz w:val="24"/>
                        </w:rPr>
                      </w:pPr>
                      <w:r>
                        <w:rPr>
                          <w:bCs/>
                          <w:color w:val="auto"/>
                          <w:sz w:val="24"/>
                        </w:rPr>
                        <w:t>（一）建设地点、规模、主要建设内容</w:t>
                      </w:r>
                    </w:p>
                    <w:p>
                      <w:pPr>
                        <w:tabs>
                          <w:tab w:val="left" w:pos="2010"/>
                        </w:tabs>
                        <w:spacing w:line="360" w:lineRule="auto"/>
                        <w:ind w:firstLine="480" w:firstLineChars="200"/>
                        <w:rPr>
                          <w:bCs/>
                          <w:color w:val="auto"/>
                          <w:sz w:val="24"/>
                        </w:rPr>
                      </w:pPr>
                      <w:r>
                        <w:rPr>
                          <w:rFonts w:hint="eastAsia"/>
                          <w:color w:val="auto"/>
                          <w:sz w:val="24"/>
                          <w:lang w:val="en-US" w:eastAsia="zh-CN"/>
                        </w:rPr>
                        <w:t>2万吨种子成套加工生产线一期建设</w:t>
                      </w:r>
                      <w:r>
                        <w:rPr>
                          <w:rFonts w:hint="eastAsia"/>
                          <w:color w:val="auto"/>
                          <w:sz w:val="24"/>
                        </w:rPr>
                        <w:t>项目</w:t>
                      </w:r>
                      <w:r>
                        <w:rPr>
                          <w:bCs/>
                          <w:color w:val="auto"/>
                          <w:sz w:val="24"/>
                        </w:rPr>
                        <w:t>位于</w:t>
                      </w:r>
                      <w:r>
                        <w:rPr>
                          <w:color w:val="auto"/>
                          <w:sz w:val="24"/>
                        </w:rPr>
                        <w:t>甘肃省张掖市</w:t>
                      </w:r>
                      <w:r>
                        <w:rPr>
                          <w:rFonts w:hint="eastAsia"/>
                          <w:color w:val="auto"/>
                          <w:sz w:val="24"/>
                          <w:lang w:eastAsia="zh-CN"/>
                        </w:rPr>
                        <w:t>甘肃临泽循环经济产业园区</w:t>
                      </w:r>
                      <w:r>
                        <w:rPr>
                          <w:bCs/>
                          <w:color w:val="auto"/>
                          <w:sz w:val="24"/>
                        </w:rPr>
                        <w:t>，</w:t>
                      </w:r>
                      <w:r>
                        <w:rPr>
                          <w:rFonts w:hint="eastAsia"/>
                          <w:bCs/>
                          <w:color w:val="auto"/>
                          <w:sz w:val="24"/>
                          <w:lang w:eastAsia="zh-CN"/>
                        </w:rPr>
                        <w:t>厂区</w:t>
                      </w:r>
                      <w:r>
                        <w:rPr>
                          <w:bCs/>
                          <w:color w:val="auto"/>
                          <w:sz w:val="24"/>
                        </w:rPr>
                        <w:t>总占地面积</w:t>
                      </w:r>
                      <w:r>
                        <w:rPr>
                          <w:rFonts w:hint="eastAsia"/>
                          <w:color w:val="auto"/>
                          <w:sz w:val="24"/>
                          <w:lang w:val="en-US" w:eastAsia="zh-CN"/>
                        </w:rPr>
                        <w:t>81528.1</w:t>
                      </w:r>
                      <w:r>
                        <w:rPr>
                          <w:color w:val="auto"/>
                          <w:sz w:val="24"/>
                        </w:rPr>
                        <w:t>m</w:t>
                      </w:r>
                      <w:r>
                        <w:rPr>
                          <w:color w:val="auto"/>
                          <w:sz w:val="24"/>
                          <w:vertAlign w:val="superscript"/>
                        </w:rPr>
                        <w:t>2</w:t>
                      </w:r>
                      <w:r>
                        <w:rPr>
                          <w:bCs/>
                          <w:color w:val="auto"/>
                          <w:sz w:val="24"/>
                        </w:rPr>
                        <w:t>。</w:t>
                      </w:r>
                    </w:p>
                    <w:p>
                      <w:pPr>
                        <w:tabs>
                          <w:tab w:val="left" w:pos="2010"/>
                        </w:tabs>
                        <w:spacing w:line="360" w:lineRule="auto"/>
                        <w:ind w:firstLine="480" w:firstLineChars="200"/>
                        <w:rPr>
                          <w:bCs/>
                          <w:color w:val="auto"/>
                          <w:sz w:val="24"/>
                        </w:rPr>
                      </w:pPr>
                      <w:r>
                        <w:rPr>
                          <w:bCs/>
                          <w:color w:val="auto"/>
                          <w:sz w:val="24"/>
                        </w:rPr>
                        <w:t>（二）建设过程及环保审批情况</w:t>
                      </w:r>
                    </w:p>
                    <w:p>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sz w:val="24"/>
                          <w:lang w:val="en-US"/>
                        </w:rPr>
                        <w:t>本项目由</w:t>
                      </w:r>
                      <w:r>
                        <w:rPr>
                          <w:rFonts w:hint="eastAsia" w:ascii="Times New Roman" w:hAnsi="Times New Roman" w:cs="Times New Roman"/>
                          <w:sz w:val="24"/>
                          <w:lang w:val="en-US" w:eastAsia="zh-CN"/>
                        </w:rPr>
                        <w:t>临泽绿源种业有限责任公司</w:t>
                      </w:r>
                      <w:r>
                        <w:rPr>
                          <w:rFonts w:hint="eastAsia" w:ascii="Times New Roman" w:hAnsi="Times New Roman" w:cs="Times New Roman"/>
                          <w:sz w:val="24"/>
                          <w:lang w:val="en-US"/>
                        </w:rPr>
                        <w:t>委托</w:t>
                      </w:r>
                      <w:r>
                        <w:rPr>
                          <w:rFonts w:hint="eastAsia"/>
                          <w:sz w:val="24"/>
                          <w:lang w:eastAsia="zh-CN"/>
                        </w:rPr>
                        <w:t>甘肃经纬环境工程技术有限公司</w:t>
                      </w:r>
                      <w:r>
                        <w:rPr>
                          <w:rFonts w:hint="eastAsia" w:ascii="Times New Roman" w:hAnsi="Times New Roman" w:cs="Times New Roman"/>
                          <w:sz w:val="24"/>
                          <w:lang w:val="en-US"/>
                        </w:rPr>
                        <w:t>承担该项目环境影响评价，并编制完成了《</w:t>
                      </w:r>
                      <w:r>
                        <w:rPr>
                          <w:rFonts w:hint="eastAsia" w:ascii="Times New Roman" w:hAnsi="Times New Roman" w:cs="Times New Roman"/>
                          <w:sz w:val="24"/>
                          <w:lang w:val="en-US" w:eastAsia="zh-CN"/>
                        </w:rPr>
                        <w:t>2万吨种子成套加工生产线一期建设</w:t>
                      </w:r>
                      <w:r>
                        <w:rPr>
                          <w:rFonts w:hint="eastAsia" w:ascii="Times New Roman" w:hAnsi="Times New Roman" w:cs="Times New Roman"/>
                          <w:sz w:val="24"/>
                          <w:lang w:val="en-US"/>
                        </w:rPr>
                        <w:t>项目</w:t>
                      </w:r>
                      <w:r>
                        <w:rPr>
                          <w:rFonts w:hint="eastAsia" w:ascii="Times New Roman" w:hAnsi="Times New Roman" w:cs="Times New Roman"/>
                          <w:sz w:val="24"/>
                          <w:szCs w:val="24"/>
                          <w:lang w:val="en-US"/>
                        </w:rPr>
                        <w:t>环境影响报告表</w:t>
                      </w:r>
                      <w:r>
                        <w:rPr>
                          <w:rFonts w:hint="eastAsia" w:ascii="Times New Roman" w:hAnsi="Times New Roman" w:cs="Times New Roman"/>
                          <w:sz w:val="24"/>
                          <w:lang w:val="en-US"/>
                        </w:rPr>
                        <w:t>》，上报</w:t>
                      </w:r>
                      <w:r>
                        <w:rPr>
                          <w:rFonts w:hint="eastAsia" w:ascii="Times New Roman" w:hAnsi="Times New Roman" w:cs="Times New Roman"/>
                          <w:sz w:val="24"/>
                          <w:lang w:val="en-US" w:eastAsia="zh-CN"/>
                        </w:rPr>
                        <w:t>临泽县</w:t>
                      </w:r>
                      <w:r>
                        <w:rPr>
                          <w:rFonts w:hint="eastAsia" w:ascii="Times New Roman" w:hAnsi="Times New Roman" w:cs="Times New Roman"/>
                          <w:sz w:val="24"/>
                          <w:lang w:val="en-US"/>
                        </w:rPr>
                        <w:t>环保局申请审批。</w:t>
                      </w:r>
                      <w:r>
                        <w:rPr>
                          <w:rFonts w:hint="eastAsia" w:ascii="Times New Roman" w:hAnsi="Times New Roman" w:cs="Times New Roman"/>
                          <w:sz w:val="24"/>
                          <w:szCs w:val="24"/>
                          <w:lang w:val="en-US" w:eastAsia="zh-CN"/>
                        </w:rPr>
                        <w:t>临泽县</w:t>
                      </w:r>
                      <w:r>
                        <w:rPr>
                          <w:rFonts w:hint="eastAsia" w:ascii="Times New Roman" w:hAnsi="Times New Roman" w:cs="Times New Roman"/>
                          <w:sz w:val="24"/>
                          <w:szCs w:val="24"/>
                          <w:lang w:val="en-US"/>
                        </w:rPr>
                        <w:t>环境保护局</w:t>
                      </w:r>
                      <w:r>
                        <w:rPr>
                          <w:rFonts w:ascii="Times New Roman" w:hAnsi="Times New Roman" w:cs="Times New Roman" w:eastAsiaTheme="minorEastAsia"/>
                          <w:sz w:val="24"/>
                        </w:rPr>
                        <w:t>于</w:t>
                      </w:r>
                      <w:r>
                        <w:rPr>
                          <w:rFonts w:ascii="Times New Roman" w:hAnsi="Times New Roman" w:cs="Times New Roman" w:eastAsiaTheme="minorEastAsia"/>
                          <w:sz w:val="24"/>
                          <w:lang w:val="en-US"/>
                        </w:rPr>
                        <w:t>20</w:t>
                      </w:r>
                      <w:r>
                        <w:rPr>
                          <w:rFonts w:hint="eastAsia" w:ascii="Times New Roman" w:hAnsi="Times New Roman" w:cs="Times New Roman" w:eastAsiaTheme="minorEastAsia"/>
                          <w:sz w:val="24"/>
                          <w:lang w:val="en-US" w:eastAsia="zh-CN"/>
                        </w:rPr>
                        <w:t>15</w:t>
                      </w:r>
                      <w:r>
                        <w:rPr>
                          <w:rFonts w:ascii="Times New Roman" w:hAnsi="Times New Roman" w:cs="Times New Roman" w:eastAsiaTheme="minorEastAsia"/>
                          <w:sz w:val="24"/>
                        </w:rPr>
                        <w:t>年</w:t>
                      </w:r>
                      <w:r>
                        <w:rPr>
                          <w:rFonts w:hint="eastAsia" w:ascii="Times New Roman" w:hAnsi="Times New Roman" w:cs="Times New Roman"/>
                          <w:sz w:val="24"/>
                          <w:lang w:val="en-US"/>
                        </w:rPr>
                        <w:t>1</w:t>
                      </w:r>
                      <w:r>
                        <w:rPr>
                          <w:rFonts w:ascii="Times New Roman" w:hAnsi="Times New Roman" w:cs="Times New Roman" w:eastAsiaTheme="minorEastAsia"/>
                          <w:sz w:val="24"/>
                        </w:rPr>
                        <w:t>月</w:t>
                      </w:r>
                      <w:r>
                        <w:rPr>
                          <w:rFonts w:hint="eastAsia" w:ascii="Times New Roman" w:hAnsi="Times New Roman" w:cs="Times New Roman" w:eastAsiaTheme="minorEastAsia"/>
                          <w:sz w:val="24"/>
                          <w:lang w:val="en-US" w:eastAsia="zh-CN"/>
                        </w:rPr>
                        <w:t>12</w:t>
                      </w:r>
                      <w:r>
                        <w:rPr>
                          <w:rFonts w:ascii="Times New Roman" w:hAnsi="Times New Roman" w:cs="Times New Roman" w:eastAsiaTheme="minorEastAsia"/>
                          <w:sz w:val="24"/>
                        </w:rPr>
                        <w:t>日对本项目的环境影响报告表做出批复，同意本项目建设</w:t>
                      </w:r>
                      <w:r>
                        <w:rPr>
                          <w:rFonts w:hint="eastAsia" w:ascii="Times New Roman" w:hAnsi="Times New Roman" w:cs="Times New Roman" w:eastAsiaTheme="minorEastAsia"/>
                          <w:sz w:val="24"/>
                          <w:lang w:eastAsia="zh-CN"/>
                        </w:rPr>
                        <w:t>。</w:t>
                      </w:r>
                    </w:p>
                    <w:p>
                      <w:pPr>
                        <w:tabs>
                          <w:tab w:val="left" w:pos="2010"/>
                        </w:tabs>
                        <w:spacing w:line="360" w:lineRule="auto"/>
                        <w:ind w:firstLine="480" w:firstLineChars="200"/>
                        <w:rPr>
                          <w:bCs/>
                          <w:color w:val="auto"/>
                          <w:sz w:val="24"/>
                        </w:rPr>
                      </w:pPr>
                      <w:r>
                        <w:rPr>
                          <w:bCs/>
                          <w:color w:val="auto"/>
                          <w:sz w:val="24"/>
                        </w:rPr>
                        <w:t>（三）投资情况</w:t>
                      </w:r>
                    </w:p>
                    <w:p>
                      <w:pPr>
                        <w:tabs>
                          <w:tab w:val="left" w:pos="2010"/>
                        </w:tabs>
                        <w:spacing w:line="360" w:lineRule="auto"/>
                        <w:ind w:firstLine="480" w:firstLineChars="200"/>
                        <w:rPr>
                          <w:bCs/>
                          <w:color w:val="auto"/>
                          <w:sz w:val="24"/>
                        </w:rPr>
                      </w:pPr>
                      <w:r>
                        <w:rPr>
                          <w:bCs/>
                          <w:color w:val="auto"/>
                          <w:sz w:val="24"/>
                        </w:rPr>
                        <w:t>项目地面工程总投资为</w:t>
                      </w:r>
                      <w:r>
                        <w:rPr>
                          <w:rFonts w:hint="eastAsia"/>
                          <w:bCs/>
                          <w:color w:val="auto"/>
                          <w:sz w:val="24"/>
                          <w:lang w:val="en-US" w:eastAsia="zh-CN"/>
                        </w:rPr>
                        <w:t>1600</w:t>
                      </w:r>
                      <w:r>
                        <w:rPr>
                          <w:bCs/>
                          <w:color w:val="auto"/>
                          <w:sz w:val="24"/>
                        </w:rPr>
                        <w:t>万元，其中环保投资</w:t>
                      </w:r>
                      <w:r>
                        <w:rPr>
                          <w:rFonts w:hint="eastAsia"/>
                          <w:bCs/>
                          <w:color w:val="auto"/>
                          <w:sz w:val="24"/>
                          <w:lang w:val="en-US" w:eastAsia="zh-CN"/>
                        </w:rPr>
                        <w:t>114</w:t>
                      </w:r>
                      <w:r>
                        <w:rPr>
                          <w:bCs/>
                          <w:color w:val="auto"/>
                          <w:sz w:val="24"/>
                        </w:rPr>
                        <w:t>万元，占总投资的</w:t>
                      </w:r>
                      <w:r>
                        <w:rPr>
                          <w:rFonts w:hint="eastAsia"/>
                          <w:bCs/>
                          <w:color w:val="auto"/>
                          <w:sz w:val="24"/>
                          <w:lang w:val="en-US" w:eastAsia="zh-CN"/>
                        </w:rPr>
                        <w:t>7.1</w:t>
                      </w:r>
                      <w:r>
                        <w:rPr>
                          <w:bCs/>
                          <w:color w:val="auto"/>
                          <w:sz w:val="24"/>
                        </w:rPr>
                        <w:t>%。</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二、工程变更情况</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通过现场踏勘、走访当地环保部门，验收调查认为项目实际建设过程中，存在以下变更：</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原辅材料：玉米鲜果穗实际用量10000t/a。</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资源能源：用水由城市自来水管网供给，用煤由当地煤场供给。</w:t>
                      </w:r>
                    </w:p>
                    <w:p>
                      <w:pPr>
                        <w:tabs>
                          <w:tab w:val="left" w:pos="1110"/>
                        </w:tabs>
                        <w:spacing w:line="360" w:lineRule="auto"/>
                        <w:ind w:firstLine="480" w:firstLineChars="200"/>
                        <w:rPr>
                          <w:rFonts w:hint="eastAsia" w:ascii="Times New Roman" w:hAnsi="Times New Roman" w:cs="Times New Roman"/>
                          <w:color w:val="auto"/>
                          <w:sz w:val="24"/>
                          <w:szCs w:val="24"/>
                          <w:highlight w:val="red"/>
                          <w:lang w:val="en-US" w:eastAsia="zh-CN"/>
                        </w:rPr>
                      </w:pPr>
                      <w:r>
                        <w:rPr>
                          <w:rFonts w:hint="eastAsia" w:ascii="Times New Roman" w:hAnsi="Times New Roman" w:cs="Times New Roman"/>
                          <w:color w:val="auto"/>
                          <w:sz w:val="24"/>
                          <w:szCs w:val="24"/>
                          <w:highlight w:val="red"/>
                          <w:lang w:val="en-US" w:eastAsia="zh-CN"/>
                        </w:rPr>
                        <w:t>生产工艺：现有阶段果穗不进行烘干，自然晾晒至含水率低于13%时，进行脱粒。</w:t>
                      </w:r>
                    </w:p>
                    <w:p>
                      <w:pPr>
                        <w:tabs>
                          <w:tab w:val="left" w:pos="1110"/>
                        </w:tabs>
                        <w:spacing w:line="360" w:lineRule="auto"/>
                        <w:ind w:firstLine="480" w:firstLineChars="200"/>
                        <w:rPr>
                          <w:rFonts w:hint="eastAsia"/>
                          <w:b/>
                          <w:bCs w:val="0"/>
                          <w:color w:val="auto"/>
                          <w:sz w:val="24"/>
                          <w:highlight w:val="red"/>
                          <w:lang w:val="en-US" w:eastAsia="zh-CN"/>
                        </w:rPr>
                      </w:pPr>
                      <w:r>
                        <w:rPr>
                          <w:rFonts w:hint="eastAsia" w:ascii="Times New Roman" w:hAnsi="Times New Roman" w:cs="Times New Roman"/>
                          <w:color w:val="auto"/>
                          <w:sz w:val="24"/>
                          <w:szCs w:val="24"/>
                          <w:highlight w:val="red"/>
                          <w:lang w:val="en-US" w:eastAsia="zh-CN"/>
                        </w:rPr>
                        <w:t>其他工程内容与环评报告基本一致。</w:t>
                      </w:r>
                    </w:p>
                    <w:p>
                      <w:pPr>
                        <w:numPr>
                          <w:ilvl w:val="0"/>
                          <w:numId w:val="0"/>
                        </w:num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三、环境保护措施及验收调查结果</w:t>
                      </w:r>
                    </w:p>
                    <w:p>
                      <w:pPr>
                        <w:numPr>
                          <w:ilvl w:val="0"/>
                          <w:numId w:val="0"/>
                        </w:num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1、水环境影响</w:t>
                      </w:r>
                    </w:p>
                    <w:p>
                      <w:pPr>
                        <w:numPr>
                          <w:ilvl w:val="0"/>
                          <w:numId w:val="0"/>
                        </w:numPr>
                        <w:spacing w:line="360" w:lineRule="auto"/>
                        <w:ind w:firstLine="480" w:firstLineChars="200"/>
                        <w:jc w:val="both"/>
                        <w:rPr>
                          <w:rFonts w:hint="eastAsia"/>
                          <w:color w:val="auto"/>
                          <w:sz w:val="24"/>
                          <w:lang w:val="en-US" w:eastAsia="zh-CN"/>
                        </w:rPr>
                      </w:pPr>
                      <w:r>
                        <w:rPr>
                          <w:rFonts w:hint="eastAsia"/>
                          <w:color w:val="auto"/>
                          <w:sz w:val="24"/>
                          <w:lang w:val="en-US" w:eastAsia="zh-CN"/>
                        </w:rPr>
                        <w:t>本项目厂区不提供食宿。生活污水经化粪池预处理后达到《污水综合排放标准》三级标准后，排至园区污水管网。</w:t>
                      </w:r>
                    </w:p>
                    <w:p>
                      <w:pPr>
                        <w:numPr>
                          <w:ilvl w:val="0"/>
                          <w:numId w:val="0"/>
                        </w:numPr>
                        <w:spacing w:line="360" w:lineRule="auto"/>
                        <w:ind w:firstLine="482" w:firstLineChars="200"/>
                        <w:jc w:val="both"/>
                        <w:rPr>
                          <w:rFonts w:hint="eastAsia"/>
                          <w:b/>
                          <w:bCs w:val="0"/>
                          <w:sz w:val="24"/>
                          <w:lang w:val="en-US" w:eastAsia="zh-CN"/>
                        </w:rPr>
                      </w:pPr>
                      <w:r>
                        <w:rPr>
                          <w:rFonts w:hint="eastAsia"/>
                          <w:b/>
                          <w:bCs w:val="0"/>
                          <w:sz w:val="24"/>
                          <w:lang w:val="en-US" w:eastAsia="zh-CN"/>
                        </w:rPr>
                        <w:t>2、环境空气影响</w:t>
                      </w:r>
                    </w:p>
                    <w:p>
                      <w:pPr>
                        <w:spacing w:line="360" w:lineRule="auto"/>
                        <w:ind w:firstLine="480" w:firstLineChars="200"/>
                        <w:rPr>
                          <w:bCs/>
                          <w:sz w:val="24"/>
                        </w:rPr>
                      </w:pPr>
                      <w:r>
                        <w:rPr>
                          <w:rFonts w:hint="eastAsia"/>
                          <w:bCs/>
                          <w:sz w:val="24"/>
                        </w:rPr>
                        <w:t>本项目营运期产生的废气主要是</w:t>
                      </w:r>
                      <w:r>
                        <w:rPr>
                          <w:rFonts w:hint="eastAsia"/>
                          <w:bCs/>
                          <w:sz w:val="24"/>
                          <w:lang w:eastAsia="zh-CN"/>
                        </w:rPr>
                        <w:t>烘干设备热风炉燃煤废气</w:t>
                      </w:r>
                      <w:r>
                        <w:rPr>
                          <w:rFonts w:hint="eastAsia"/>
                          <w:bCs/>
                          <w:sz w:val="24"/>
                        </w:rPr>
                        <w:t>，</w:t>
                      </w:r>
                      <w:r>
                        <w:rPr>
                          <w:rFonts w:hint="eastAsia"/>
                          <w:bCs/>
                          <w:color w:val="auto"/>
                          <w:sz w:val="24"/>
                          <w:lang w:eastAsia="zh-CN"/>
                        </w:rPr>
                        <w:t>种子加工过程中产生的粉尘、</w:t>
                      </w:r>
                      <w:r>
                        <w:rPr>
                          <w:rFonts w:hint="eastAsia"/>
                          <w:bCs/>
                          <w:color w:val="auto"/>
                          <w:sz w:val="24"/>
                          <w:lang w:val="en-US" w:eastAsia="zh-CN"/>
                        </w:rPr>
                        <w:t>堆煤场扬尘</w:t>
                      </w:r>
                      <w:r>
                        <w:rPr>
                          <w:rFonts w:hint="eastAsia"/>
                          <w:bCs/>
                          <w:sz w:val="24"/>
                          <w:lang w:eastAsia="zh-CN"/>
                        </w:rPr>
                        <w:t>及</w:t>
                      </w:r>
                      <w:r>
                        <w:rPr>
                          <w:rFonts w:hint="eastAsia"/>
                          <w:bCs/>
                          <w:color w:val="auto"/>
                          <w:sz w:val="24"/>
                          <w:lang w:val="en-US" w:eastAsia="zh-CN"/>
                        </w:rPr>
                        <w:t>种衣剂挥发产生的废气</w:t>
                      </w:r>
                      <w:r>
                        <w:rPr>
                          <w:rFonts w:hint="eastAsia"/>
                          <w:bCs/>
                          <w:sz w:val="24"/>
                        </w:rPr>
                        <w:t>等。</w:t>
                      </w:r>
                    </w:p>
                    <w:p>
                      <w:pPr>
                        <w:spacing w:line="360" w:lineRule="auto"/>
                        <w:ind w:firstLine="470" w:firstLineChars="196"/>
                        <w:rPr>
                          <w:rFonts w:hint="eastAsia" w:eastAsia="宋体"/>
                          <w:bCs/>
                          <w:sz w:val="24"/>
                          <w:lang w:eastAsia="zh-CN"/>
                        </w:rPr>
                      </w:pPr>
                      <w:r>
                        <w:rPr>
                          <w:rFonts w:hint="eastAsia"/>
                          <w:bCs/>
                          <w:sz w:val="24"/>
                        </w:rPr>
                        <w:t>（1）</w:t>
                      </w:r>
                      <w:r>
                        <w:rPr>
                          <w:rFonts w:hint="eastAsia"/>
                          <w:bCs/>
                          <w:sz w:val="24"/>
                          <w:lang w:eastAsia="zh-CN"/>
                        </w:rPr>
                        <w:t>烘干设备热风炉燃煤废气</w:t>
                      </w:r>
                    </w:p>
                    <w:p>
                      <w:pPr>
                        <w:spacing w:line="360" w:lineRule="auto"/>
                        <w:ind w:firstLine="470" w:firstLineChars="196"/>
                        <w:rPr>
                          <w:rFonts w:hint="eastAsia" w:eastAsia="宋体"/>
                          <w:bCs/>
                          <w:color w:val="auto"/>
                          <w:sz w:val="24"/>
                          <w:lang w:val="en-US" w:eastAsia="zh-CN"/>
                        </w:rPr>
                      </w:pPr>
                      <w:r>
                        <w:rPr>
                          <w:rFonts w:hint="eastAsia"/>
                          <w:bCs/>
                          <w:color w:val="auto"/>
                          <w:sz w:val="24"/>
                          <w:lang w:eastAsia="zh-CN"/>
                        </w:rPr>
                        <w:t>项目热风炉烟气先经多管陶瓷旋风除尘器除尘后，在进入单碱法脱硫塔脱硫，处理后烟气经</w:t>
                      </w:r>
                      <w:r>
                        <w:rPr>
                          <w:rFonts w:hint="eastAsia"/>
                          <w:bCs/>
                          <w:color w:val="auto"/>
                          <w:sz w:val="24"/>
                          <w:lang w:val="en-US" w:eastAsia="zh-CN"/>
                        </w:rPr>
                        <w:t>15m高的排气筒排入大气。</w:t>
                      </w:r>
                    </w:p>
                    <w:p/>
                  </w:txbxContent>
                </v:textbox>
              </v:shape>
            </w:pict>
          </mc:Fallback>
        </mc:AlternateContent>
      </w:r>
    </w:p>
    <w:p>
      <w:pPr>
        <w:pStyle w:val="6"/>
        <w:spacing w:before="5"/>
        <w:rPr>
          <w:rFonts w:ascii="Times New Roman"/>
          <w:sz w:val="5"/>
        </w:rPr>
        <w:sectPr>
          <w:footerReference r:id="rId12" w:type="default"/>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bookmarkStart w:id="5" w:name="表8环境质量及污染源监测"/>
      <w:bookmarkEnd w:id="5"/>
      <w:bookmarkStart w:id="6" w:name="表7__环境保护措施执行情况"/>
      <w:bookmarkEnd w:id="6"/>
      <w:r>
        <w:rPr>
          <w:sz w:val="5"/>
        </w:rPr>
        <mc:AlternateContent>
          <mc:Choice Requires="wps">
            <w:drawing>
              <wp:anchor distT="0" distB="0" distL="114300" distR="114300" simplePos="0" relativeHeight="251870208" behindDoc="0" locked="0" layoutInCell="1" allowOverlap="1">
                <wp:simplePos x="0" y="0"/>
                <wp:positionH relativeFrom="column">
                  <wp:posOffset>104775</wp:posOffset>
                </wp:positionH>
                <wp:positionV relativeFrom="paragraph">
                  <wp:posOffset>62230</wp:posOffset>
                </wp:positionV>
                <wp:extent cx="6353175" cy="8964295"/>
                <wp:effectExtent l="5080" t="4445" r="4445" b="22860"/>
                <wp:wrapNone/>
                <wp:docPr id="60" name="文本框 89"/>
                <wp:cNvGraphicFramePr/>
                <a:graphic xmlns:a="http://schemas.openxmlformats.org/drawingml/2006/main">
                  <a:graphicData uri="http://schemas.microsoft.com/office/word/2010/wordprocessingShape">
                    <wps:wsp>
                      <wps:cNvSpPr txBox="1"/>
                      <wps:spPr>
                        <a:xfrm>
                          <a:off x="0" y="0"/>
                          <a:ext cx="6353175" cy="8964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470" w:firstLineChars="196"/>
                              <w:rPr>
                                <w:rFonts w:hint="eastAsia"/>
                                <w:bCs/>
                                <w:color w:val="auto"/>
                                <w:sz w:val="24"/>
                                <w:lang w:eastAsia="zh-CN"/>
                              </w:rPr>
                            </w:pPr>
                            <w:r>
                              <w:rPr>
                                <w:rFonts w:hint="eastAsia"/>
                                <w:bCs/>
                                <w:color w:val="auto"/>
                                <w:sz w:val="24"/>
                              </w:rPr>
                              <w:t>本项目</w:t>
                            </w:r>
                            <w:r>
                              <w:rPr>
                                <w:rFonts w:hint="eastAsia"/>
                                <w:bCs/>
                                <w:color w:val="auto"/>
                                <w:sz w:val="24"/>
                                <w:lang w:eastAsia="zh-CN"/>
                              </w:rPr>
                              <w:t>在脱粒、精选及包衣和包装工段采用布袋除尘器除尘。</w:t>
                            </w:r>
                          </w:p>
                          <w:p>
                            <w:pPr>
                              <w:spacing w:line="360" w:lineRule="auto"/>
                              <w:ind w:firstLine="480" w:firstLineChars="200"/>
                              <w:rPr>
                                <w:rFonts w:hint="eastAsia"/>
                                <w:bCs/>
                                <w:color w:val="auto"/>
                                <w:sz w:val="24"/>
                                <w:highlight w:val="red"/>
                                <w:lang w:val="en-US" w:eastAsia="zh-CN"/>
                              </w:rPr>
                            </w:pPr>
                            <w:r>
                              <w:rPr>
                                <w:rFonts w:hint="eastAsia"/>
                                <w:bCs/>
                                <w:color w:val="auto"/>
                                <w:sz w:val="24"/>
                                <w:highlight w:val="red"/>
                                <w:lang w:val="en-US" w:eastAsia="zh-CN"/>
                              </w:rPr>
                              <w:t>（3）种衣剂挥发</w:t>
                            </w:r>
                          </w:p>
                          <w:p>
                            <w:pPr>
                              <w:spacing w:line="360" w:lineRule="auto"/>
                              <w:ind w:firstLine="470" w:firstLineChars="196"/>
                              <w:rPr>
                                <w:rFonts w:hint="eastAsia"/>
                                <w:bCs/>
                                <w:color w:val="auto"/>
                                <w:sz w:val="24"/>
                                <w:highlight w:val="red"/>
                                <w:lang w:val="en-US" w:eastAsia="zh-CN"/>
                              </w:rPr>
                            </w:pPr>
                            <w:r>
                              <w:rPr>
                                <w:rFonts w:hint="eastAsia"/>
                                <w:bCs/>
                                <w:color w:val="auto"/>
                                <w:sz w:val="24"/>
                                <w:highlight w:val="red"/>
                                <w:lang w:val="en-US" w:eastAsia="zh-CN"/>
                              </w:rPr>
                              <w:t xml:space="preserve"> 实际验收过程中，设置有排气扇。</w:t>
                            </w:r>
                          </w:p>
                          <w:p>
                            <w:pPr>
                              <w:spacing w:line="360" w:lineRule="auto"/>
                              <w:ind w:firstLine="470" w:firstLineChars="196"/>
                              <w:rPr>
                                <w:rFonts w:hint="eastAsia"/>
                                <w:bCs/>
                                <w:color w:val="auto"/>
                                <w:sz w:val="24"/>
                                <w:highlight w:val="red"/>
                                <w:lang w:val="en-US" w:eastAsia="zh-CN"/>
                              </w:rPr>
                            </w:pPr>
                            <w:r>
                              <w:rPr>
                                <w:rFonts w:hint="eastAsia"/>
                                <w:bCs/>
                                <w:color w:val="auto"/>
                                <w:sz w:val="24"/>
                                <w:highlight w:val="red"/>
                                <w:lang w:val="en-US" w:eastAsia="zh-CN"/>
                              </w:rPr>
                              <w:t>（4）堆煤场扬尘</w:t>
                            </w:r>
                          </w:p>
                          <w:p>
                            <w:pPr>
                              <w:spacing w:line="360" w:lineRule="auto"/>
                              <w:ind w:firstLine="720" w:firstLineChars="300"/>
                              <w:rPr>
                                <w:rFonts w:hint="eastAsia"/>
                                <w:bCs/>
                                <w:color w:val="auto"/>
                                <w:sz w:val="24"/>
                                <w:highlight w:val="red"/>
                                <w:lang w:val="en-US" w:eastAsia="zh-CN"/>
                              </w:rPr>
                            </w:pPr>
                            <w:r>
                              <w:rPr>
                                <w:rFonts w:hint="eastAsia"/>
                                <w:bCs/>
                                <w:color w:val="auto"/>
                                <w:sz w:val="24"/>
                                <w:highlight w:val="red"/>
                                <w:lang w:val="en-US" w:eastAsia="zh-CN"/>
                              </w:rPr>
                              <w:t>本项目煤露天堆放，篷布遮盖</w:t>
                            </w:r>
                          </w:p>
                          <w:p>
                            <w:pPr>
                              <w:spacing w:line="360" w:lineRule="auto"/>
                              <w:ind w:firstLine="480" w:firstLineChars="200"/>
                              <w:rPr>
                                <w:rFonts w:hint="eastAsia"/>
                                <w:bCs/>
                                <w:color w:val="auto"/>
                                <w:sz w:val="24"/>
                                <w:lang w:val="en-US" w:eastAsia="zh-CN"/>
                              </w:rPr>
                            </w:pPr>
                            <w:r>
                              <w:rPr>
                                <w:rFonts w:hint="eastAsia"/>
                                <w:bCs/>
                                <w:color w:val="auto"/>
                                <w:sz w:val="24"/>
                                <w:lang w:val="en-US" w:eastAsia="zh-CN"/>
                              </w:rPr>
                              <w:t>（5）食堂油烟</w:t>
                            </w:r>
                          </w:p>
                          <w:p>
                            <w:pPr>
                              <w:spacing w:line="360" w:lineRule="auto"/>
                              <w:ind w:firstLine="470" w:firstLineChars="196"/>
                              <w:rPr>
                                <w:rFonts w:hint="eastAsia"/>
                                <w:b/>
                                <w:bCs/>
                                <w:color w:val="FF0000"/>
                                <w:lang w:val="en-US"/>
                              </w:rPr>
                            </w:pPr>
                            <w:r>
                              <w:rPr>
                                <w:rFonts w:hint="eastAsia"/>
                                <w:bCs/>
                                <w:color w:val="auto"/>
                                <w:sz w:val="24"/>
                                <w:lang w:val="en-US" w:eastAsia="zh-CN"/>
                              </w:rPr>
                              <w:t xml:space="preserve"> 本项目不提供食宿。</w:t>
                            </w:r>
                          </w:p>
                          <w:p>
                            <w:p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3、噪声</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auto"/>
                                <w:sz w:val="24"/>
                                <w:szCs w:val="24"/>
                                <w:lang w:val="en-US" w:eastAsia="zh-CN"/>
                              </w:rPr>
                              <w:t>本项目在营运期产生的噪声主要为设备噪声，为了减小噪声对周围环境的影响，本项目采取以下降噪措施：生产车间安装隔声门窗，振动喂料器下放置减振器，在通风口安装通风消声器等。</w:t>
                            </w:r>
                          </w:p>
                          <w:p>
                            <w:p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4、固体废物</w:t>
                            </w:r>
                          </w:p>
                          <w:p>
                            <w:pPr>
                              <w:tabs>
                                <w:tab w:val="left" w:pos="2010"/>
                              </w:tabs>
                              <w:spacing w:line="360" w:lineRule="auto"/>
                              <w:ind w:firstLine="480" w:firstLineChars="200"/>
                              <w:rPr>
                                <w:rFonts w:hint="eastAsia"/>
                                <w:color w:val="FF0000"/>
                                <w:sz w:val="24"/>
                                <w:lang w:val="en-US" w:eastAsia="zh-CN"/>
                              </w:rPr>
                            </w:pPr>
                            <w:r>
                              <w:rPr>
                                <w:rFonts w:hint="eastAsia"/>
                                <w:sz w:val="24"/>
                              </w:rPr>
                              <w:t>本项目运营期产生的固体废弃物主要为</w:t>
                            </w:r>
                            <w:r>
                              <w:rPr>
                                <w:rFonts w:hint="eastAsia"/>
                                <w:sz w:val="24"/>
                                <w:lang w:eastAsia="zh-CN"/>
                              </w:rPr>
                              <w:t>种子加工后的玉米芯、秕籽和碎籽、种衣剂包装桶、燃煤灰渣、除尘器收尘灰和职工生活垃圾。</w:t>
                            </w:r>
                            <w:r>
                              <w:rPr>
                                <w:rFonts w:hint="eastAsia"/>
                                <w:color w:val="auto"/>
                                <w:sz w:val="24"/>
                                <w:lang w:eastAsia="zh-CN"/>
                              </w:rPr>
                              <w:t>加工后的玉米芯外卖到糠醛厂作为原料。秕籽和碎籽作为农饲料外卖；种衣剂包装桶，最终由种衣剂生产厂家回收利用；燃煤灰渣，出售给建材企业等循环利用。</w:t>
                            </w:r>
                            <w:r>
                              <w:rPr>
                                <w:rFonts w:hint="eastAsia"/>
                                <w:color w:val="auto"/>
                                <w:sz w:val="24"/>
                                <w:lang w:val="en-US" w:eastAsia="zh-CN"/>
                              </w:rPr>
                              <w:t>生活垃圾，由临泽县城市卫生管理大队集中收集处置；脱粒和精选工段除尘器收尘灰，作为改良土壤的农肥外卖；</w:t>
                            </w:r>
                            <w:r>
                              <w:rPr>
                                <w:rFonts w:hint="eastAsia"/>
                                <w:color w:val="auto"/>
                                <w:sz w:val="24"/>
                                <w:highlight w:val="red"/>
                                <w:lang w:val="en-US" w:eastAsia="zh-CN"/>
                              </w:rPr>
                              <w:t>包衣和包装工段除尘器收尘灰危废暂存间暂存，送至省危险废物处置中心处置。</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四、验收结论</w:t>
                            </w:r>
                          </w:p>
                          <w:p>
                            <w:pPr>
                              <w:tabs>
                                <w:tab w:val="left" w:pos="2010"/>
                              </w:tabs>
                              <w:spacing w:line="360" w:lineRule="auto"/>
                              <w:ind w:firstLine="480" w:firstLineChars="200"/>
                              <w:rPr>
                                <w:rFonts w:hint="eastAsia"/>
                                <w:bCs/>
                                <w:sz w:val="24"/>
                                <w:lang w:val="en-US" w:eastAsia="zh-CN"/>
                              </w:rPr>
                            </w:pPr>
                            <w:r>
                              <w:rPr>
                                <w:rFonts w:hint="eastAsia"/>
                                <w:bCs/>
                                <w:color w:val="auto"/>
                                <w:sz w:val="24"/>
                                <w:lang w:val="en-US" w:eastAsia="zh-CN"/>
                              </w:rPr>
                              <w:t>本工程已完成建设，并投入运行。施工单位基本按照《</w:t>
                            </w:r>
                            <w:r>
                              <w:rPr>
                                <w:rFonts w:hint="eastAsia" w:ascii="Times New Roman" w:hAnsi="Times New Roman" w:cs="Times New Roman"/>
                                <w:color w:val="auto"/>
                                <w:sz w:val="24"/>
                                <w:lang w:val="en-US" w:eastAsia="zh-CN"/>
                              </w:rPr>
                              <w:t>2万吨种子成套加工生产线一期建设</w:t>
                            </w:r>
                            <w:r>
                              <w:rPr>
                                <w:rFonts w:hint="eastAsia" w:ascii="Times New Roman" w:hAnsi="Times New Roman" w:cs="Times New Roman"/>
                                <w:color w:val="auto"/>
                                <w:sz w:val="24"/>
                                <w:lang w:val="en-US"/>
                              </w:rPr>
                              <w:t>项目</w:t>
                            </w:r>
                            <w:r>
                              <w:rPr>
                                <w:rFonts w:hint="eastAsia" w:ascii="Times New Roman" w:hAnsi="Times New Roman" w:cs="Times New Roman"/>
                                <w:color w:val="auto"/>
                                <w:sz w:val="24"/>
                                <w:szCs w:val="24"/>
                                <w:lang w:val="en-US"/>
                              </w:rPr>
                              <w:t>环境影响报告表</w:t>
                            </w:r>
                            <w:r>
                              <w:rPr>
                                <w:rFonts w:hint="eastAsia"/>
                                <w:bCs/>
                                <w:color w:val="auto"/>
                                <w:sz w:val="24"/>
                                <w:lang w:val="en-US" w:eastAsia="zh-CN"/>
                              </w:rPr>
                              <w:t>》要求及环境</w:t>
                            </w:r>
                            <w:r>
                              <w:rPr>
                                <w:rFonts w:hint="eastAsia"/>
                                <w:bCs/>
                                <w:sz w:val="24"/>
                                <w:lang w:val="en-US" w:eastAsia="zh-CN"/>
                              </w:rPr>
                              <w:t>管理部门的审批意见采取了相应的污染防治措施，污染物排放符合国家和地方相关标准、环境影响报告表及环境管理部门审批意见要求。建设过程中未造成重大环境污染和重大生态破坏，未违反国家和地方环境保护法律法规。落实了相应的环保设施，试运行正常。试运行期间环境质量监测结果符合相关要求，污染物达标排放。</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五、建议及要求</w:t>
                            </w:r>
                          </w:p>
                          <w:p>
                            <w:pPr>
                              <w:tabs>
                                <w:tab w:val="left" w:pos="1725"/>
                              </w:tabs>
                              <w:spacing w:line="360" w:lineRule="auto"/>
                              <w:ind w:firstLine="482" w:firstLineChars="200"/>
                              <w:rPr>
                                <w:b/>
                                <w:bCs/>
                                <w:sz w:val="24"/>
                              </w:rPr>
                            </w:pPr>
                            <w:r>
                              <w:rPr>
                                <w:b/>
                                <w:bCs/>
                                <w:sz w:val="24"/>
                              </w:rPr>
                              <w:t>1</w:t>
                            </w:r>
                            <w:r>
                              <w:rPr>
                                <w:rFonts w:hint="eastAsia"/>
                                <w:b/>
                                <w:bCs/>
                                <w:sz w:val="24"/>
                                <w:lang w:eastAsia="zh-CN"/>
                              </w:rPr>
                              <w:t>、</w:t>
                            </w:r>
                            <w:r>
                              <w:rPr>
                                <w:b/>
                                <w:bCs/>
                                <w:sz w:val="24"/>
                              </w:rPr>
                              <w:t>建议</w:t>
                            </w:r>
                          </w:p>
                          <w:p>
                            <w:pPr>
                              <w:spacing w:line="360" w:lineRule="auto"/>
                              <w:ind w:firstLine="480" w:firstLineChars="200"/>
                              <w:rPr>
                                <w:sz w:val="24"/>
                              </w:rPr>
                            </w:pPr>
                            <w:r>
                              <w:rPr>
                                <w:sz w:val="24"/>
                              </w:rPr>
                              <w:t>（1）加强环境监控</w:t>
                            </w:r>
                            <w:r>
                              <w:rPr>
                                <w:rFonts w:hint="eastAsia"/>
                                <w:sz w:val="24"/>
                                <w:lang w:eastAsia="zh-CN"/>
                              </w:rPr>
                              <w:t>及</w:t>
                            </w:r>
                            <w:r>
                              <w:rPr>
                                <w:sz w:val="24"/>
                              </w:rPr>
                              <w:t>环境绿化。</w:t>
                            </w:r>
                          </w:p>
                          <w:p>
                            <w:pPr>
                              <w:spacing w:line="360" w:lineRule="auto"/>
                              <w:ind w:firstLine="480" w:firstLineChars="200"/>
                              <w:rPr>
                                <w:sz w:val="24"/>
                              </w:rPr>
                            </w:pPr>
                            <w:r>
                              <w:rPr>
                                <w:sz w:val="24"/>
                              </w:rPr>
                              <w:t>（2）加强职工教育，加大宣传力度，严格执行国家的各项规定。</w:t>
                            </w:r>
                          </w:p>
                          <w:p>
                            <w:pPr>
                              <w:tabs>
                                <w:tab w:val="left" w:pos="1725"/>
                              </w:tabs>
                              <w:spacing w:line="360" w:lineRule="auto"/>
                              <w:ind w:firstLine="482" w:firstLineChars="200"/>
                              <w:rPr>
                                <w:b/>
                                <w:bCs/>
                                <w:color w:val="auto"/>
                                <w:sz w:val="24"/>
                              </w:rPr>
                            </w:pPr>
                            <w:r>
                              <w:rPr>
                                <w:b/>
                                <w:bCs/>
                                <w:color w:val="auto"/>
                                <w:sz w:val="24"/>
                              </w:rPr>
                              <w:t>2</w:t>
                            </w:r>
                            <w:r>
                              <w:rPr>
                                <w:rFonts w:hint="eastAsia"/>
                                <w:b/>
                                <w:bCs/>
                                <w:color w:val="auto"/>
                                <w:sz w:val="24"/>
                                <w:lang w:eastAsia="zh-CN"/>
                              </w:rPr>
                              <w:t>、</w:t>
                            </w:r>
                            <w:r>
                              <w:rPr>
                                <w:b/>
                                <w:bCs/>
                                <w:color w:val="auto"/>
                                <w:sz w:val="24"/>
                              </w:rPr>
                              <w:t>要求</w:t>
                            </w:r>
                          </w:p>
                          <w:p>
                            <w:pPr>
                              <w:tabs>
                                <w:tab w:val="left" w:pos="2010"/>
                              </w:tabs>
                              <w:spacing w:line="360" w:lineRule="auto"/>
                              <w:ind w:firstLine="440" w:firstLineChars="200"/>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tabs>
                                <w:tab w:val="left" w:pos="2010"/>
                              </w:tabs>
                              <w:spacing w:line="360" w:lineRule="auto"/>
                              <w:ind w:firstLine="480" w:firstLineChars="200"/>
                              <w:rPr>
                                <w:rFonts w:hint="eastAsia"/>
                                <w:bCs/>
                                <w:sz w:val="24"/>
                                <w:lang w:val="en-US" w:eastAsia="zh-CN"/>
                              </w:rPr>
                            </w:pPr>
                            <w:r>
                              <w:rPr>
                                <w:rFonts w:hint="eastAsia"/>
                                <w:bCs/>
                                <w:sz w:val="24"/>
                                <w:lang w:val="en-US" w:eastAsia="zh-CN"/>
                              </w:rPr>
                              <w:t>（5）环境风险调查</w:t>
                            </w:r>
                          </w:p>
                          <w:p>
                            <w:pPr>
                              <w:tabs>
                                <w:tab w:val="left" w:pos="2010"/>
                              </w:tabs>
                              <w:spacing w:line="360" w:lineRule="auto"/>
                              <w:ind w:firstLine="480" w:firstLineChars="200"/>
                              <w:rPr>
                                <w:rFonts w:hint="eastAsia"/>
                                <w:bCs/>
                                <w:sz w:val="24"/>
                                <w:lang w:val="en-US" w:eastAsia="zh-CN"/>
                              </w:rPr>
                            </w:pPr>
                            <w:r>
                              <w:rPr>
                                <w:rFonts w:hint="eastAsia"/>
                                <w:bCs/>
                                <w:sz w:val="24"/>
                                <w:lang w:val="en-US" w:eastAsia="zh-CN"/>
                              </w:rPr>
                              <w:t>建设单位基本落实了环境风险防范及应急措施，制定了环境事故风险防范技术规定， 并加强环境风险管理，制定了较完善的应急预案体系。</w:t>
                            </w:r>
                          </w:p>
                          <w:p>
                            <w:pPr>
                              <w:tabs>
                                <w:tab w:val="left" w:pos="2010"/>
                              </w:tabs>
                              <w:spacing w:line="360" w:lineRule="auto"/>
                              <w:rPr>
                                <w:rFonts w:hint="eastAsia"/>
                                <w:b/>
                                <w:bCs w:val="0"/>
                                <w:sz w:val="24"/>
                                <w:lang w:val="en-US" w:eastAsia="zh-CN"/>
                              </w:rPr>
                            </w:pPr>
                            <w:r>
                              <w:rPr>
                                <w:rFonts w:hint="eastAsia"/>
                                <w:b/>
                                <w:bCs w:val="0"/>
                                <w:sz w:val="24"/>
                                <w:lang w:val="en-US" w:eastAsia="zh-CN"/>
                              </w:rPr>
                              <w:t>四、验收结论</w:t>
                            </w:r>
                          </w:p>
                          <w:p>
                            <w:pPr>
                              <w:tabs>
                                <w:tab w:val="left" w:pos="2010"/>
                              </w:tabs>
                              <w:spacing w:line="360" w:lineRule="auto"/>
                              <w:ind w:firstLine="480" w:firstLineChars="200"/>
                            </w:pPr>
                            <w:r>
                              <w:rPr>
                                <w:rFonts w:hint="eastAsia"/>
                                <w:bCs/>
                                <w:sz w:val="24"/>
                                <w:lang w:val="en-US" w:eastAsia="zh-CN"/>
                              </w:rPr>
                              <w:t>本工程已完成建设，并投入运行，运行工况达到了 75%以上。施工单位基本按照《甘州区黑河砂石15号矿区采砂项目环境影响报告表》要求及环境管理部门的审批意见采取了相应的污染防治措施，污染物排放符合国家和地方相关标准、环境影响报告书及环境管理部门审批意见要求。建设过程中未造成重大环境污染和重大生态破坏，未违反国家和地方环境保护法律法规。环境影响报告书经批准后，该建设项目的性质、规模、地点、采用的生产工艺未发生重大变动。落实了相应的环保设施，试运行正常。试运行期间环境质量监测结果符合相关要求，污染物达标排放。</w:t>
                            </w:r>
                          </w:p>
                          <w:p>
                            <w:pPr>
                              <w:pStyle w:val="6"/>
                              <w:spacing w:before="5"/>
                              <w:rPr>
                                <w:b/>
                                <w:sz w:val="17"/>
                              </w:rPr>
                            </w:pPr>
                          </w:p>
                          <w:p>
                            <w:pPr>
                              <w:pStyle w:val="2"/>
                              <w:rPr>
                                <w:rFonts w:hint="eastAsia"/>
                                <w:lang w:val="en-US" w:eastAsia="zh-CN"/>
                              </w:rPr>
                            </w:pPr>
                          </w:p>
                        </w:txbxContent>
                      </wps:txbx>
                      <wps:bodyPr upright="1"/>
                    </wps:wsp>
                  </a:graphicData>
                </a:graphic>
              </wp:anchor>
            </w:drawing>
          </mc:Choice>
          <mc:Fallback>
            <w:pict>
              <v:shape id="文本框 89" o:spid="_x0000_s1026" o:spt="202" type="#_x0000_t202" style="position:absolute;left:0pt;margin-left:8.25pt;margin-top:4.9pt;height:705.85pt;width:500.25pt;z-index:251870208;mso-width-relative:page;mso-height-relative:page;" fillcolor="#FFFFFF" filled="t" stroked="t" coordsize="21600,21600" o:gfxdata="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5/7g/YAAAACgEAAA8AAAAAAAAAAQAgAAAAIgAAAGRycy9kb3ducmV2LnhtbFBLAQIU&#10;ABQAAAAIAIdO4kAhHKhX8wEAAOsDAAAOAAAAAAAAAAEAIAAAACcBAABkcnMvZTJvRG9jLnhtbFBL&#10;BQYAAAAABgAGAFkBAACMBQAAAAA=&#10;">
                <v:fill on="t" focussize="0,0"/>
                <v:stroke color="#000000" joinstyle="miter"/>
                <v:imagedata o:title=""/>
                <o:lock v:ext="edit" aspectratio="f"/>
                <v:textbox>
                  <w:txbxContent>
                    <w:p>
                      <w:pPr>
                        <w:spacing w:line="360" w:lineRule="auto"/>
                        <w:ind w:firstLine="470" w:firstLineChars="196"/>
                        <w:rPr>
                          <w:rFonts w:hint="eastAsia"/>
                          <w:bCs/>
                          <w:color w:val="auto"/>
                          <w:sz w:val="24"/>
                          <w:lang w:eastAsia="zh-CN"/>
                        </w:rPr>
                      </w:pPr>
                      <w:r>
                        <w:rPr>
                          <w:rFonts w:hint="eastAsia"/>
                          <w:bCs/>
                          <w:color w:val="auto"/>
                          <w:sz w:val="24"/>
                        </w:rPr>
                        <w:t>本项目</w:t>
                      </w:r>
                      <w:r>
                        <w:rPr>
                          <w:rFonts w:hint="eastAsia"/>
                          <w:bCs/>
                          <w:color w:val="auto"/>
                          <w:sz w:val="24"/>
                          <w:lang w:eastAsia="zh-CN"/>
                        </w:rPr>
                        <w:t>在脱粒、精选及包衣和包装工段采用布袋除尘器除尘。</w:t>
                      </w:r>
                    </w:p>
                    <w:p>
                      <w:pPr>
                        <w:spacing w:line="360" w:lineRule="auto"/>
                        <w:ind w:firstLine="480" w:firstLineChars="200"/>
                        <w:rPr>
                          <w:rFonts w:hint="eastAsia"/>
                          <w:bCs/>
                          <w:color w:val="auto"/>
                          <w:sz w:val="24"/>
                          <w:highlight w:val="red"/>
                          <w:lang w:val="en-US" w:eastAsia="zh-CN"/>
                        </w:rPr>
                      </w:pPr>
                      <w:r>
                        <w:rPr>
                          <w:rFonts w:hint="eastAsia"/>
                          <w:bCs/>
                          <w:color w:val="auto"/>
                          <w:sz w:val="24"/>
                          <w:highlight w:val="red"/>
                          <w:lang w:val="en-US" w:eastAsia="zh-CN"/>
                        </w:rPr>
                        <w:t>（3）种衣剂挥发</w:t>
                      </w:r>
                    </w:p>
                    <w:p>
                      <w:pPr>
                        <w:spacing w:line="360" w:lineRule="auto"/>
                        <w:ind w:firstLine="470" w:firstLineChars="196"/>
                        <w:rPr>
                          <w:rFonts w:hint="eastAsia"/>
                          <w:bCs/>
                          <w:color w:val="auto"/>
                          <w:sz w:val="24"/>
                          <w:highlight w:val="red"/>
                          <w:lang w:val="en-US" w:eastAsia="zh-CN"/>
                        </w:rPr>
                      </w:pPr>
                      <w:r>
                        <w:rPr>
                          <w:rFonts w:hint="eastAsia"/>
                          <w:bCs/>
                          <w:color w:val="auto"/>
                          <w:sz w:val="24"/>
                          <w:highlight w:val="red"/>
                          <w:lang w:val="en-US" w:eastAsia="zh-CN"/>
                        </w:rPr>
                        <w:t xml:space="preserve"> 实际验收过程中，设置有排气扇。</w:t>
                      </w:r>
                    </w:p>
                    <w:p>
                      <w:pPr>
                        <w:spacing w:line="360" w:lineRule="auto"/>
                        <w:ind w:firstLine="470" w:firstLineChars="196"/>
                        <w:rPr>
                          <w:rFonts w:hint="eastAsia"/>
                          <w:bCs/>
                          <w:color w:val="auto"/>
                          <w:sz w:val="24"/>
                          <w:highlight w:val="red"/>
                          <w:lang w:val="en-US" w:eastAsia="zh-CN"/>
                        </w:rPr>
                      </w:pPr>
                      <w:r>
                        <w:rPr>
                          <w:rFonts w:hint="eastAsia"/>
                          <w:bCs/>
                          <w:color w:val="auto"/>
                          <w:sz w:val="24"/>
                          <w:highlight w:val="red"/>
                          <w:lang w:val="en-US" w:eastAsia="zh-CN"/>
                        </w:rPr>
                        <w:t>（4）堆煤场扬尘</w:t>
                      </w:r>
                    </w:p>
                    <w:p>
                      <w:pPr>
                        <w:spacing w:line="360" w:lineRule="auto"/>
                        <w:ind w:firstLine="720" w:firstLineChars="300"/>
                        <w:rPr>
                          <w:rFonts w:hint="eastAsia"/>
                          <w:bCs/>
                          <w:color w:val="auto"/>
                          <w:sz w:val="24"/>
                          <w:highlight w:val="red"/>
                          <w:lang w:val="en-US" w:eastAsia="zh-CN"/>
                        </w:rPr>
                      </w:pPr>
                      <w:r>
                        <w:rPr>
                          <w:rFonts w:hint="eastAsia"/>
                          <w:bCs/>
                          <w:color w:val="auto"/>
                          <w:sz w:val="24"/>
                          <w:highlight w:val="red"/>
                          <w:lang w:val="en-US" w:eastAsia="zh-CN"/>
                        </w:rPr>
                        <w:t>本项目煤露天堆放，篷布遮盖</w:t>
                      </w:r>
                    </w:p>
                    <w:p>
                      <w:pPr>
                        <w:spacing w:line="360" w:lineRule="auto"/>
                        <w:ind w:firstLine="480" w:firstLineChars="200"/>
                        <w:rPr>
                          <w:rFonts w:hint="eastAsia"/>
                          <w:bCs/>
                          <w:color w:val="auto"/>
                          <w:sz w:val="24"/>
                          <w:lang w:val="en-US" w:eastAsia="zh-CN"/>
                        </w:rPr>
                      </w:pPr>
                      <w:r>
                        <w:rPr>
                          <w:rFonts w:hint="eastAsia"/>
                          <w:bCs/>
                          <w:color w:val="auto"/>
                          <w:sz w:val="24"/>
                          <w:lang w:val="en-US" w:eastAsia="zh-CN"/>
                        </w:rPr>
                        <w:t>（5）食堂油烟</w:t>
                      </w:r>
                    </w:p>
                    <w:p>
                      <w:pPr>
                        <w:spacing w:line="360" w:lineRule="auto"/>
                        <w:ind w:firstLine="470" w:firstLineChars="196"/>
                        <w:rPr>
                          <w:rFonts w:hint="eastAsia"/>
                          <w:b/>
                          <w:bCs/>
                          <w:color w:val="FF0000"/>
                          <w:lang w:val="en-US"/>
                        </w:rPr>
                      </w:pPr>
                      <w:r>
                        <w:rPr>
                          <w:rFonts w:hint="eastAsia"/>
                          <w:bCs/>
                          <w:color w:val="auto"/>
                          <w:sz w:val="24"/>
                          <w:lang w:val="en-US" w:eastAsia="zh-CN"/>
                        </w:rPr>
                        <w:t xml:space="preserve"> 本项目不提供食宿。</w:t>
                      </w:r>
                    </w:p>
                    <w:p>
                      <w:p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3、噪声</w:t>
                      </w:r>
                    </w:p>
                    <w:p>
                      <w:pPr>
                        <w:numPr>
                          <w:ilvl w:val="0"/>
                          <w:numId w:val="0"/>
                        </w:numPr>
                        <w:spacing w:line="360" w:lineRule="auto"/>
                        <w:ind w:firstLine="480" w:firstLineChars="200"/>
                        <w:jc w:val="both"/>
                        <w:rPr>
                          <w:rFonts w:hint="eastAsia" w:ascii="Times New Roman" w:hAnsi="Times New Roman" w:cs="Times New Roman"/>
                          <w:color w:val="FF0000"/>
                          <w:sz w:val="24"/>
                          <w:szCs w:val="24"/>
                          <w:lang w:val="en-US" w:eastAsia="zh-CN"/>
                        </w:rPr>
                      </w:pPr>
                      <w:r>
                        <w:rPr>
                          <w:rFonts w:hint="eastAsia" w:ascii="Times New Roman" w:hAnsi="Times New Roman" w:cs="Times New Roman"/>
                          <w:color w:val="auto"/>
                          <w:sz w:val="24"/>
                          <w:szCs w:val="24"/>
                          <w:lang w:val="en-US" w:eastAsia="zh-CN"/>
                        </w:rPr>
                        <w:t>本项目在营运期产生的噪声主要为设备噪声，为了减小噪声对周围环境的影响，本项目采取以下降噪措施：生产车间安装隔声门窗，振动喂料器下放置减振器，在通风口安装通风消声器等。</w:t>
                      </w:r>
                    </w:p>
                    <w:p>
                      <w:pPr>
                        <w:tabs>
                          <w:tab w:val="left" w:pos="2010"/>
                        </w:tabs>
                        <w:spacing w:line="360" w:lineRule="auto"/>
                        <w:ind w:firstLine="482" w:firstLineChars="200"/>
                        <w:rPr>
                          <w:rFonts w:hint="eastAsia"/>
                          <w:b/>
                          <w:bCs w:val="0"/>
                          <w:sz w:val="24"/>
                          <w:lang w:val="en-US" w:eastAsia="zh-CN"/>
                        </w:rPr>
                      </w:pPr>
                      <w:r>
                        <w:rPr>
                          <w:rFonts w:hint="eastAsia"/>
                          <w:b/>
                          <w:bCs w:val="0"/>
                          <w:sz w:val="24"/>
                          <w:lang w:val="en-US" w:eastAsia="zh-CN"/>
                        </w:rPr>
                        <w:t>4、固体废物</w:t>
                      </w:r>
                    </w:p>
                    <w:p>
                      <w:pPr>
                        <w:tabs>
                          <w:tab w:val="left" w:pos="2010"/>
                        </w:tabs>
                        <w:spacing w:line="360" w:lineRule="auto"/>
                        <w:ind w:firstLine="480" w:firstLineChars="200"/>
                        <w:rPr>
                          <w:rFonts w:hint="eastAsia"/>
                          <w:color w:val="FF0000"/>
                          <w:sz w:val="24"/>
                          <w:lang w:val="en-US" w:eastAsia="zh-CN"/>
                        </w:rPr>
                      </w:pPr>
                      <w:r>
                        <w:rPr>
                          <w:rFonts w:hint="eastAsia"/>
                          <w:sz w:val="24"/>
                        </w:rPr>
                        <w:t>本项目运营期产生的固体废弃物主要为</w:t>
                      </w:r>
                      <w:r>
                        <w:rPr>
                          <w:rFonts w:hint="eastAsia"/>
                          <w:sz w:val="24"/>
                          <w:lang w:eastAsia="zh-CN"/>
                        </w:rPr>
                        <w:t>种子加工后的玉米芯、秕籽和碎籽、种衣剂包装桶、燃煤灰渣、除尘器收尘灰和职工生活垃圾。</w:t>
                      </w:r>
                      <w:r>
                        <w:rPr>
                          <w:rFonts w:hint="eastAsia"/>
                          <w:color w:val="auto"/>
                          <w:sz w:val="24"/>
                          <w:lang w:eastAsia="zh-CN"/>
                        </w:rPr>
                        <w:t>加工后的玉米芯外卖到糠醛厂作为原料。秕籽和碎籽作为农饲料外卖；种衣剂包装桶，最终由种衣剂生产厂家回收利用；燃煤灰渣，出售给建材企业等循环利用。</w:t>
                      </w:r>
                      <w:r>
                        <w:rPr>
                          <w:rFonts w:hint="eastAsia"/>
                          <w:color w:val="auto"/>
                          <w:sz w:val="24"/>
                          <w:lang w:val="en-US" w:eastAsia="zh-CN"/>
                        </w:rPr>
                        <w:t>生活垃圾，由临泽县城市卫生管理大队集中收集处置；脱粒和精选工段除尘器收尘灰，作为改良土壤的农肥外卖；</w:t>
                      </w:r>
                      <w:r>
                        <w:rPr>
                          <w:rFonts w:hint="eastAsia"/>
                          <w:color w:val="auto"/>
                          <w:sz w:val="24"/>
                          <w:highlight w:val="red"/>
                          <w:lang w:val="en-US" w:eastAsia="zh-CN"/>
                        </w:rPr>
                        <w:t>包衣和包装工段除尘器收尘灰危废暂存间暂存，送至省危险废物处置中心处置。</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四、验收结论</w:t>
                      </w:r>
                    </w:p>
                    <w:p>
                      <w:pPr>
                        <w:tabs>
                          <w:tab w:val="left" w:pos="2010"/>
                        </w:tabs>
                        <w:spacing w:line="360" w:lineRule="auto"/>
                        <w:ind w:firstLine="480" w:firstLineChars="200"/>
                        <w:rPr>
                          <w:rFonts w:hint="eastAsia"/>
                          <w:bCs/>
                          <w:sz w:val="24"/>
                          <w:lang w:val="en-US" w:eastAsia="zh-CN"/>
                        </w:rPr>
                      </w:pPr>
                      <w:r>
                        <w:rPr>
                          <w:rFonts w:hint="eastAsia"/>
                          <w:bCs/>
                          <w:color w:val="auto"/>
                          <w:sz w:val="24"/>
                          <w:lang w:val="en-US" w:eastAsia="zh-CN"/>
                        </w:rPr>
                        <w:t>本工程已完成建设，并投入运行。施工单位基本按照《</w:t>
                      </w:r>
                      <w:r>
                        <w:rPr>
                          <w:rFonts w:hint="eastAsia" w:ascii="Times New Roman" w:hAnsi="Times New Roman" w:cs="Times New Roman"/>
                          <w:color w:val="auto"/>
                          <w:sz w:val="24"/>
                          <w:lang w:val="en-US" w:eastAsia="zh-CN"/>
                        </w:rPr>
                        <w:t>2万吨种子成套加工生产线一期建设</w:t>
                      </w:r>
                      <w:r>
                        <w:rPr>
                          <w:rFonts w:hint="eastAsia" w:ascii="Times New Roman" w:hAnsi="Times New Roman" w:cs="Times New Roman"/>
                          <w:color w:val="auto"/>
                          <w:sz w:val="24"/>
                          <w:lang w:val="en-US"/>
                        </w:rPr>
                        <w:t>项目</w:t>
                      </w:r>
                      <w:r>
                        <w:rPr>
                          <w:rFonts w:hint="eastAsia" w:ascii="Times New Roman" w:hAnsi="Times New Roman" w:cs="Times New Roman"/>
                          <w:color w:val="auto"/>
                          <w:sz w:val="24"/>
                          <w:szCs w:val="24"/>
                          <w:lang w:val="en-US"/>
                        </w:rPr>
                        <w:t>环境影响报告表</w:t>
                      </w:r>
                      <w:r>
                        <w:rPr>
                          <w:rFonts w:hint="eastAsia"/>
                          <w:bCs/>
                          <w:color w:val="auto"/>
                          <w:sz w:val="24"/>
                          <w:lang w:val="en-US" w:eastAsia="zh-CN"/>
                        </w:rPr>
                        <w:t>》要求及环境</w:t>
                      </w:r>
                      <w:r>
                        <w:rPr>
                          <w:rFonts w:hint="eastAsia"/>
                          <w:bCs/>
                          <w:sz w:val="24"/>
                          <w:lang w:val="en-US" w:eastAsia="zh-CN"/>
                        </w:rPr>
                        <w:t>管理部门的审批意见采取了相应的污染防治措施，污染物排放符合国家和地方相关标准、环境影响报告表及环境管理部门审批意见要求。建设过程中未造成重大环境污染和重大生态破坏，未违反国家和地方环境保护法律法规。落实了相应的环保设施，试运行正常。试运行期间环境质量监测结果符合相关要求，污染物达标排放。</w:t>
                      </w:r>
                    </w:p>
                    <w:p>
                      <w:pPr>
                        <w:tabs>
                          <w:tab w:val="left" w:pos="2010"/>
                        </w:tabs>
                        <w:spacing w:line="360" w:lineRule="auto"/>
                        <w:rPr>
                          <w:rFonts w:hint="eastAsia"/>
                          <w:b/>
                          <w:bCs w:val="0"/>
                          <w:color w:val="auto"/>
                          <w:sz w:val="24"/>
                          <w:lang w:val="en-US" w:eastAsia="zh-CN"/>
                        </w:rPr>
                      </w:pPr>
                      <w:r>
                        <w:rPr>
                          <w:rFonts w:hint="eastAsia"/>
                          <w:b/>
                          <w:bCs w:val="0"/>
                          <w:color w:val="auto"/>
                          <w:sz w:val="24"/>
                          <w:lang w:val="en-US" w:eastAsia="zh-CN"/>
                        </w:rPr>
                        <w:t>五、建议及要求</w:t>
                      </w:r>
                    </w:p>
                    <w:p>
                      <w:pPr>
                        <w:tabs>
                          <w:tab w:val="left" w:pos="1725"/>
                        </w:tabs>
                        <w:spacing w:line="360" w:lineRule="auto"/>
                        <w:ind w:firstLine="482" w:firstLineChars="200"/>
                        <w:rPr>
                          <w:b/>
                          <w:bCs/>
                          <w:sz w:val="24"/>
                        </w:rPr>
                      </w:pPr>
                      <w:r>
                        <w:rPr>
                          <w:b/>
                          <w:bCs/>
                          <w:sz w:val="24"/>
                        </w:rPr>
                        <w:t>1</w:t>
                      </w:r>
                      <w:r>
                        <w:rPr>
                          <w:rFonts w:hint="eastAsia"/>
                          <w:b/>
                          <w:bCs/>
                          <w:sz w:val="24"/>
                          <w:lang w:eastAsia="zh-CN"/>
                        </w:rPr>
                        <w:t>、</w:t>
                      </w:r>
                      <w:r>
                        <w:rPr>
                          <w:b/>
                          <w:bCs/>
                          <w:sz w:val="24"/>
                        </w:rPr>
                        <w:t>建议</w:t>
                      </w:r>
                    </w:p>
                    <w:p>
                      <w:pPr>
                        <w:spacing w:line="360" w:lineRule="auto"/>
                        <w:ind w:firstLine="480" w:firstLineChars="200"/>
                        <w:rPr>
                          <w:sz w:val="24"/>
                        </w:rPr>
                      </w:pPr>
                      <w:r>
                        <w:rPr>
                          <w:sz w:val="24"/>
                        </w:rPr>
                        <w:t>（1）加强环境监控</w:t>
                      </w:r>
                      <w:r>
                        <w:rPr>
                          <w:rFonts w:hint="eastAsia"/>
                          <w:sz w:val="24"/>
                          <w:lang w:eastAsia="zh-CN"/>
                        </w:rPr>
                        <w:t>及</w:t>
                      </w:r>
                      <w:r>
                        <w:rPr>
                          <w:sz w:val="24"/>
                        </w:rPr>
                        <w:t>环境绿化。</w:t>
                      </w:r>
                    </w:p>
                    <w:p>
                      <w:pPr>
                        <w:spacing w:line="360" w:lineRule="auto"/>
                        <w:ind w:firstLine="480" w:firstLineChars="200"/>
                        <w:rPr>
                          <w:sz w:val="24"/>
                        </w:rPr>
                      </w:pPr>
                      <w:r>
                        <w:rPr>
                          <w:sz w:val="24"/>
                        </w:rPr>
                        <w:t>（2）加强职工教育，加大宣传力度，严格执行国家的各项规定。</w:t>
                      </w:r>
                    </w:p>
                    <w:p>
                      <w:pPr>
                        <w:tabs>
                          <w:tab w:val="left" w:pos="1725"/>
                        </w:tabs>
                        <w:spacing w:line="360" w:lineRule="auto"/>
                        <w:ind w:firstLine="482" w:firstLineChars="200"/>
                        <w:rPr>
                          <w:b/>
                          <w:bCs/>
                          <w:color w:val="auto"/>
                          <w:sz w:val="24"/>
                        </w:rPr>
                      </w:pPr>
                      <w:r>
                        <w:rPr>
                          <w:b/>
                          <w:bCs/>
                          <w:color w:val="auto"/>
                          <w:sz w:val="24"/>
                        </w:rPr>
                        <w:t>2</w:t>
                      </w:r>
                      <w:r>
                        <w:rPr>
                          <w:rFonts w:hint="eastAsia"/>
                          <w:b/>
                          <w:bCs/>
                          <w:color w:val="auto"/>
                          <w:sz w:val="24"/>
                          <w:lang w:eastAsia="zh-CN"/>
                        </w:rPr>
                        <w:t>、</w:t>
                      </w:r>
                      <w:r>
                        <w:rPr>
                          <w:b/>
                          <w:bCs/>
                          <w:color w:val="auto"/>
                          <w:sz w:val="24"/>
                        </w:rPr>
                        <w:t>要求</w:t>
                      </w:r>
                    </w:p>
                    <w:p>
                      <w:pPr>
                        <w:tabs>
                          <w:tab w:val="left" w:pos="2010"/>
                        </w:tabs>
                        <w:spacing w:line="360" w:lineRule="auto"/>
                        <w:ind w:firstLine="440" w:firstLineChars="200"/>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pStyle w:val="2"/>
                        <w:rPr>
                          <w:rFonts w:hint="eastAsia"/>
                          <w:bCs/>
                          <w:sz w:val="24"/>
                          <w:lang w:val="en-US" w:eastAsia="zh-CN"/>
                        </w:rPr>
                      </w:pPr>
                    </w:p>
                    <w:p>
                      <w:pPr>
                        <w:tabs>
                          <w:tab w:val="left" w:pos="2010"/>
                        </w:tabs>
                        <w:spacing w:line="360" w:lineRule="auto"/>
                        <w:ind w:firstLine="480" w:firstLineChars="200"/>
                        <w:rPr>
                          <w:rFonts w:hint="eastAsia"/>
                          <w:bCs/>
                          <w:sz w:val="24"/>
                          <w:lang w:val="en-US" w:eastAsia="zh-CN"/>
                        </w:rPr>
                      </w:pPr>
                      <w:r>
                        <w:rPr>
                          <w:rFonts w:hint="eastAsia"/>
                          <w:bCs/>
                          <w:sz w:val="24"/>
                          <w:lang w:val="en-US" w:eastAsia="zh-CN"/>
                        </w:rPr>
                        <w:t>（5）环境风险调查</w:t>
                      </w:r>
                    </w:p>
                    <w:p>
                      <w:pPr>
                        <w:tabs>
                          <w:tab w:val="left" w:pos="2010"/>
                        </w:tabs>
                        <w:spacing w:line="360" w:lineRule="auto"/>
                        <w:ind w:firstLine="480" w:firstLineChars="200"/>
                        <w:rPr>
                          <w:rFonts w:hint="eastAsia"/>
                          <w:bCs/>
                          <w:sz w:val="24"/>
                          <w:lang w:val="en-US" w:eastAsia="zh-CN"/>
                        </w:rPr>
                      </w:pPr>
                      <w:r>
                        <w:rPr>
                          <w:rFonts w:hint="eastAsia"/>
                          <w:bCs/>
                          <w:sz w:val="24"/>
                          <w:lang w:val="en-US" w:eastAsia="zh-CN"/>
                        </w:rPr>
                        <w:t>建设单位基本落实了环境风险防范及应急措施，制定了环境事故风险防范技术规定， 并加强环境风险管理，制定了较完善的应急预案体系。</w:t>
                      </w:r>
                    </w:p>
                    <w:p>
                      <w:pPr>
                        <w:tabs>
                          <w:tab w:val="left" w:pos="2010"/>
                        </w:tabs>
                        <w:spacing w:line="360" w:lineRule="auto"/>
                        <w:rPr>
                          <w:rFonts w:hint="eastAsia"/>
                          <w:b/>
                          <w:bCs w:val="0"/>
                          <w:sz w:val="24"/>
                          <w:lang w:val="en-US" w:eastAsia="zh-CN"/>
                        </w:rPr>
                      </w:pPr>
                      <w:r>
                        <w:rPr>
                          <w:rFonts w:hint="eastAsia"/>
                          <w:b/>
                          <w:bCs w:val="0"/>
                          <w:sz w:val="24"/>
                          <w:lang w:val="en-US" w:eastAsia="zh-CN"/>
                        </w:rPr>
                        <w:t>四、验收结论</w:t>
                      </w:r>
                    </w:p>
                    <w:p>
                      <w:pPr>
                        <w:tabs>
                          <w:tab w:val="left" w:pos="2010"/>
                        </w:tabs>
                        <w:spacing w:line="360" w:lineRule="auto"/>
                        <w:ind w:firstLine="480" w:firstLineChars="200"/>
                      </w:pPr>
                      <w:r>
                        <w:rPr>
                          <w:rFonts w:hint="eastAsia"/>
                          <w:bCs/>
                          <w:sz w:val="24"/>
                          <w:lang w:val="en-US" w:eastAsia="zh-CN"/>
                        </w:rPr>
                        <w:t>本工程已完成建设，并投入运行，运行工况达到了 75%以上。施工单位基本按照《甘州区黑河砂石15号矿区采砂项目环境影响报告表》要求及环境管理部门的审批意见采取了相应的污染防治措施，污染物排放符合国家和地方相关标准、环境影响报告书及环境管理部门审批意见要求。建设过程中未造成重大环境污染和重大生态破坏，未违反国家和地方环境保护法律法规。环境影响报告书经批准后，该建设项目的性质、规模、地点、采用的生产工艺未发生重大变动。落实了相应的环保设施，试运行正常。试运行期间环境质量监测结果符合相关要求，污染物达标排放。</w:t>
                      </w:r>
                    </w:p>
                    <w:p>
                      <w:pPr>
                        <w:pStyle w:val="6"/>
                        <w:spacing w:before="5"/>
                        <w:rPr>
                          <w:b/>
                          <w:sz w:val="17"/>
                        </w:rPr>
                      </w:pPr>
                    </w:p>
                    <w:p>
                      <w:pPr>
                        <w:pStyle w:val="2"/>
                        <w:rPr>
                          <w:rFonts w:hint="eastAsia"/>
                          <w:lang w:val="en-US" w:eastAsia="zh-CN"/>
                        </w:rPr>
                      </w:pPr>
                    </w:p>
                  </w:txbxContent>
                </v:textbox>
              </v:shape>
            </w:pict>
          </mc:Fallback>
        </mc:AlternateContent>
      </w:r>
    </w:p>
    <w:p>
      <w:pPr>
        <w:pStyle w:val="6"/>
        <w:spacing w:before="5"/>
        <w:rPr>
          <w:rFonts w:ascii="Times New Roman"/>
          <w:sz w:val="5"/>
        </w:rPr>
      </w:pPr>
    </w:p>
    <w:p>
      <w:pPr>
        <w:pStyle w:val="6"/>
        <w:spacing w:before="5"/>
        <w:rPr>
          <w:rFonts w:ascii="Times New Roman"/>
          <w:sz w:val="5"/>
        </w:rPr>
      </w:pPr>
      <w:r>
        <w:rPr>
          <w:sz w:val="5"/>
        </w:rPr>
        <mc:AlternateContent>
          <mc:Choice Requires="wps">
            <w:drawing>
              <wp:anchor distT="0" distB="0" distL="114300" distR="114300" simplePos="0" relativeHeight="251763712" behindDoc="0" locked="0" layoutInCell="1" allowOverlap="1">
                <wp:simplePos x="0" y="0"/>
                <wp:positionH relativeFrom="column">
                  <wp:posOffset>104775</wp:posOffset>
                </wp:positionH>
                <wp:positionV relativeFrom="paragraph">
                  <wp:posOffset>22860</wp:posOffset>
                </wp:positionV>
                <wp:extent cx="6353175" cy="8849995"/>
                <wp:effectExtent l="5080" t="4445" r="4445" b="22860"/>
                <wp:wrapNone/>
                <wp:docPr id="59" name="文本框 88"/>
                <wp:cNvGraphicFramePr/>
                <a:graphic xmlns:a="http://schemas.openxmlformats.org/drawingml/2006/main">
                  <a:graphicData uri="http://schemas.microsoft.com/office/word/2010/wordprocessingShape">
                    <wps:wsp>
                      <wps:cNvSpPr txBox="1"/>
                      <wps:spPr>
                        <a:xfrm>
                          <a:off x="0" y="0"/>
                          <a:ext cx="6353175" cy="8849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360" w:lineRule="auto"/>
                              <w:ind w:firstLine="480" w:firstLineChars="200"/>
                              <w:rPr>
                                <w:rFonts w:ascii="Times New Roman" w:cs="Times New Roman"/>
                                <w:color w:val="auto"/>
                              </w:rPr>
                            </w:pPr>
                            <w:r>
                              <w:rPr>
                                <w:rFonts w:ascii="Times New Roman" w:cs="Times New Roman"/>
                                <w:color w:val="auto"/>
                              </w:rPr>
                              <w:t>（</w:t>
                            </w:r>
                            <w:r>
                              <w:rPr>
                                <w:rFonts w:hint="eastAsia" w:ascii="Times New Roman" w:cs="Times New Roman"/>
                                <w:color w:val="auto"/>
                                <w:lang w:val="en-US" w:eastAsia="zh-CN"/>
                              </w:rPr>
                              <w:t>1</w:t>
                            </w:r>
                            <w:r>
                              <w:rPr>
                                <w:rFonts w:ascii="Times New Roman" w:cs="Times New Roman"/>
                                <w:color w:val="auto"/>
                              </w:rPr>
                              <w:t>）加强脱硫塔除尘设施的日常维护和管理，做好碱液的添加记录和台账。</w:t>
                            </w:r>
                          </w:p>
                          <w:p>
                            <w:pPr>
                              <w:pStyle w:val="2"/>
                              <w:spacing w:line="360" w:lineRule="auto"/>
                              <w:ind w:firstLine="480" w:firstLineChars="200"/>
                              <w:rPr>
                                <w:rFonts w:hint="eastAsia"/>
                                <w:color w:val="auto"/>
                                <w:highlight w:val="red"/>
                              </w:rPr>
                            </w:pPr>
                            <w:r>
                              <w:rPr>
                                <w:rFonts w:hint="eastAsia"/>
                                <w:color w:val="auto"/>
                                <w:highlight w:val="red"/>
                              </w:rPr>
                              <w:t>（</w:t>
                            </w:r>
                            <w:r>
                              <w:rPr>
                                <w:rFonts w:hint="eastAsia"/>
                                <w:color w:val="auto"/>
                                <w:highlight w:val="red"/>
                                <w:lang w:val="en-US" w:eastAsia="zh-CN"/>
                              </w:rPr>
                              <w:t>2</w:t>
                            </w:r>
                            <w:r>
                              <w:rPr>
                                <w:rFonts w:hint="eastAsia"/>
                                <w:color w:val="auto"/>
                                <w:highlight w:val="red"/>
                              </w:rPr>
                              <w:t>）</w:t>
                            </w:r>
                            <w:r>
                              <w:rPr>
                                <w:rFonts w:hint="eastAsia"/>
                                <w:color w:val="auto"/>
                                <w:highlight w:val="red"/>
                                <w:lang w:eastAsia="zh-CN"/>
                              </w:rPr>
                              <w:t>危废暂存间严格按照要求进行硬化防渗，废活性炭采用密闭容器进行收集，并在危废暂存间门口设立标识牌</w:t>
                            </w:r>
                            <w:r>
                              <w:rPr>
                                <w:rFonts w:hint="eastAsia"/>
                                <w:color w:val="auto"/>
                                <w:highlight w:val="red"/>
                              </w:rPr>
                              <w:t>；</w:t>
                            </w:r>
                          </w:p>
                          <w:p>
                            <w:pPr>
                              <w:pStyle w:val="2"/>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）建立完善的环保制度；</w:t>
                            </w:r>
                          </w:p>
                          <w:p>
                            <w:pPr>
                              <w:pStyle w:val="2"/>
                              <w:spacing w:line="360" w:lineRule="auto"/>
                              <w:ind w:firstLine="480" w:firstLineChars="200"/>
                              <w:rPr>
                                <w:rFonts w:hint="eastAsia"/>
                                <w:color w:val="auto"/>
                                <w:highlight w:val="red"/>
                                <w:lang w:eastAsia="zh-CN"/>
                              </w:rPr>
                            </w:pPr>
                            <w:r>
                              <w:rPr>
                                <w:rFonts w:hint="eastAsia"/>
                                <w:color w:val="auto"/>
                                <w:highlight w:val="red"/>
                                <w:lang w:eastAsia="zh-CN"/>
                              </w:rPr>
                              <w:t>（</w:t>
                            </w:r>
                            <w:r>
                              <w:rPr>
                                <w:rFonts w:hint="eastAsia"/>
                                <w:color w:val="auto"/>
                                <w:highlight w:val="red"/>
                                <w:lang w:val="en-US" w:eastAsia="zh-CN"/>
                              </w:rPr>
                              <w:t>4</w:t>
                            </w:r>
                            <w:r>
                              <w:rPr>
                                <w:rFonts w:hint="eastAsia"/>
                                <w:color w:val="auto"/>
                                <w:highlight w:val="red"/>
                                <w:lang w:eastAsia="zh-CN"/>
                              </w:rPr>
                              <w:t>）补充危险废物处置协议，补充</w:t>
                            </w:r>
                          </w:p>
                          <w:p>
                            <w:pPr>
                              <w:pStyle w:val="2"/>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4</w:t>
                            </w:r>
                            <w:r>
                              <w:rPr>
                                <w:rFonts w:hint="eastAsia"/>
                                <w:color w:val="auto"/>
                                <w:sz w:val="24"/>
                              </w:rPr>
                              <w:t>）</w:t>
                            </w:r>
                            <w:r>
                              <w:rPr>
                                <w:color w:val="auto"/>
                                <w:sz w:val="24"/>
                              </w:rPr>
                              <w:t>加强对厂区的绿化</w:t>
                            </w:r>
                            <w:r>
                              <w:rPr>
                                <w:rFonts w:hint="eastAsia"/>
                                <w:color w:val="auto"/>
                                <w:sz w:val="24"/>
                              </w:rPr>
                              <w:t>。</w:t>
                            </w:r>
                          </w:p>
                          <w:p>
                            <w:pPr>
                              <w:pStyle w:val="2"/>
                              <w:rPr>
                                <w:rFonts w:hint="eastAsia"/>
                                <w:lang w:val="en-US" w:eastAsia="zh-CN"/>
                              </w:rPr>
                            </w:pPr>
                          </w:p>
                        </w:txbxContent>
                      </wps:txbx>
                      <wps:bodyPr upright="1"/>
                    </wps:wsp>
                  </a:graphicData>
                </a:graphic>
              </wp:anchor>
            </w:drawing>
          </mc:Choice>
          <mc:Fallback>
            <w:pict>
              <v:shape id="文本框 88" o:spid="_x0000_s1026" o:spt="202" type="#_x0000_t202" style="position:absolute;left:0pt;margin-left:8.25pt;margin-top:1.8pt;height:696.85pt;width:500.25pt;z-index:251763712;mso-width-relative:page;mso-height-relative:page;" fillcolor="#FFFFFF" filled="t" stroked="t" coordsize="21600,21600" o:gfxdata="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XM7fYAAAACgEAAA8AAAAAAAAAAQAgAAAAIgAAAGRycy9kb3ducmV2LnhtbFBLAQIU&#10;ABQAAAAIAIdO4kDRGw7E8wEAAOsDAAAOAAAAAAAAAAEAIAAAACcBAABkcnMvZTJvRG9jLnhtbFBL&#10;BQYAAAAABgAGAFkBAACMBQAAAAA=&#10;">
                <v:fill on="t" focussize="0,0"/>
                <v:stroke color="#000000" joinstyle="miter"/>
                <v:imagedata o:title=""/>
                <o:lock v:ext="edit" aspectratio="f"/>
                <v:textbox>
                  <w:txbxContent>
                    <w:p>
                      <w:pPr>
                        <w:pStyle w:val="2"/>
                        <w:spacing w:line="360" w:lineRule="auto"/>
                        <w:ind w:firstLine="480" w:firstLineChars="200"/>
                        <w:rPr>
                          <w:rFonts w:ascii="Times New Roman" w:cs="Times New Roman"/>
                          <w:color w:val="auto"/>
                        </w:rPr>
                      </w:pPr>
                      <w:r>
                        <w:rPr>
                          <w:rFonts w:ascii="Times New Roman" w:cs="Times New Roman"/>
                          <w:color w:val="auto"/>
                        </w:rPr>
                        <w:t>（</w:t>
                      </w:r>
                      <w:r>
                        <w:rPr>
                          <w:rFonts w:hint="eastAsia" w:ascii="Times New Roman" w:cs="Times New Roman"/>
                          <w:color w:val="auto"/>
                          <w:lang w:val="en-US" w:eastAsia="zh-CN"/>
                        </w:rPr>
                        <w:t>1</w:t>
                      </w:r>
                      <w:r>
                        <w:rPr>
                          <w:rFonts w:ascii="Times New Roman" w:cs="Times New Roman"/>
                          <w:color w:val="auto"/>
                        </w:rPr>
                        <w:t>）加强脱硫塔除尘设施的日常维护和管理，做好碱液的添加记录和台账。</w:t>
                      </w:r>
                    </w:p>
                    <w:p>
                      <w:pPr>
                        <w:pStyle w:val="2"/>
                        <w:spacing w:line="360" w:lineRule="auto"/>
                        <w:ind w:firstLine="480" w:firstLineChars="200"/>
                        <w:rPr>
                          <w:rFonts w:hint="eastAsia"/>
                          <w:color w:val="auto"/>
                          <w:highlight w:val="red"/>
                        </w:rPr>
                      </w:pPr>
                      <w:r>
                        <w:rPr>
                          <w:rFonts w:hint="eastAsia"/>
                          <w:color w:val="auto"/>
                          <w:highlight w:val="red"/>
                        </w:rPr>
                        <w:t>（</w:t>
                      </w:r>
                      <w:r>
                        <w:rPr>
                          <w:rFonts w:hint="eastAsia"/>
                          <w:color w:val="auto"/>
                          <w:highlight w:val="red"/>
                          <w:lang w:val="en-US" w:eastAsia="zh-CN"/>
                        </w:rPr>
                        <w:t>2</w:t>
                      </w:r>
                      <w:r>
                        <w:rPr>
                          <w:rFonts w:hint="eastAsia"/>
                          <w:color w:val="auto"/>
                          <w:highlight w:val="red"/>
                        </w:rPr>
                        <w:t>）</w:t>
                      </w:r>
                      <w:r>
                        <w:rPr>
                          <w:rFonts w:hint="eastAsia"/>
                          <w:color w:val="auto"/>
                          <w:highlight w:val="red"/>
                          <w:lang w:eastAsia="zh-CN"/>
                        </w:rPr>
                        <w:t>危废暂存间严格按照要求进行硬化防渗，废活性炭采用密闭容器进行收集，并在危废暂存间门口设立标识牌</w:t>
                      </w:r>
                      <w:r>
                        <w:rPr>
                          <w:rFonts w:hint="eastAsia"/>
                          <w:color w:val="auto"/>
                          <w:highlight w:val="red"/>
                        </w:rPr>
                        <w:t>；</w:t>
                      </w:r>
                    </w:p>
                    <w:p>
                      <w:pPr>
                        <w:pStyle w:val="2"/>
                        <w:spacing w:line="360" w:lineRule="auto"/>
                        <w:ind w:firstLine="480" w:firstLineChars="20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）建立完善的环保制度；</w:t>
                      </w:r>
                    </w:p>
                    <w:p>
                      <w:pPr>
                        <w:pStyle w:val="2"/>
                        <w:spacing w:line="360" w:lineRule="auto"/>
                        <w:ind w:firstLine="480" w:firstLineChars="200"/>
                        <w:rPr>
                          <w:rFonts w:hint="eastAsia"/>
                          <w:color w:val="auto"/>
                          <w:highlight w:val="red"/>
                          <w:lang w:eastAsia="zh-CN"/>
                        </w:rPr>
                      </w:pPr>
                      <w:r>
                        <w:rPr>
                          <w:rFonts w:hint="eastAsia"/>
                          <w:color w:val="auto"/>
                          <w:highlight w:val="red"/>
                          <w:lang w:eastAsia="zh-CN"/>
                        </w:rPr>
                        <w:t>（</w:t>
                      </w:r>
                      <w:r>
                        <w:rPr>
                          <w:rFonts w:hint="eastAsia"/>
                          <w:color w:val="auto"/>
                          <w:highlight w:val="red"/>
                          <w:lang w:val="en-US" w:eastAsia="zh-CN"/>
                        </w:rPr>
                        <w:t>4</w:t>
                      </w:r>
                      <w:r>
                        <w:rPr>
                          <w:rFonts w:hint="eastAsia"/>
                          <w:color w:val="auto"/>
                          <w:highlight w:val="red"/>
                          <w:lang w:eastAsia="zh-CN"/>
                        </w:rPr>
                        <w:t>）补充危险废物处置协议，补充</w:t>
                      </w:r>
                    </w:p>
                    <w:p>
                      <w:pPr>
                        <w:pStyle w:val="2"/>
                        <w:spacing w:line="360" w:lineRule="auto"/>
                        <w:ind w:firstLine="480" w:firstLineChars="200"/>
                        <w:rPr>
                          <w:rFonts w:hint="eastAsia"/>
                          <w:color w:val="auto"/>
                          <w:sz w:val="24"/>
                        </w:rPr>
                      </w:pPr>
                      <w:r>
                        <w:rPr>
                          <w:rFonts w:hint="eastAsia"/>
                          <w:color w:val="auto"/>
                          <w:sz w:val="24"/>
                        </w:rPr>
                        <w:t>（</w:t>
                      </w:r>
                      <w:r>
                        <w:rPr>
                          <w:rFonts w:hint="eastAsia"/>
                          <w:color w:val="auto"/>
                          <w:sz w:val="24"/>
                          <w:lang w:val="en-US" w:eastAsia="zh-CN"/>
                        </w:rPr>
                        <w:t>4</w:t>
                      </w:r>
                      <w:r>
                        <w:rPr>
                          <w:rFonts w:hint="eastAsia"/>
                          <w:color w:val="auto"/>
                          <w:sz w:val="24"/>
                        </w:rPr>
                        <w:t>）</w:t>
                      </w:r>
                      <w:r>
                        <w:rPr>
                          <w:color w:val="auto"/>
                          <w:sz w:val="24"/>
                        </w:rPr>
                        <w:t>加强对厂区的绿化</w:t>
                      </w:r>
                      <w:r>
                        <w:rPr>
                          <w:rFonts w:hint="eastAsia"/>
                          <w:color w:val="auto"/>
                          <w:sz w:val="24"/>
                        </w:rPr>
                        <w:t>。</w:t>
                      </w:r>
                    </w:p>
                    <w:p>
                      <w:pPr>
                        <w:pStyle w:val="2"/>
                        <w:rPr>
                          <w:rFonts w:hint="eastAsia"/>
                          <w:lang w:val="en-US" w:eastAsia="zh-CN"/>
                        </w:rPr>
                      </w:pPr>
                    </w:p>
                  </w:txbxContent>
                </v:textbox>
              </v:shape>
            </w:pict>
          </mc:Fallback>
        </mc:AlternateContent>
      </w:r>
    </w:p>
    <w:p>
      <w:pPr>
        <w:pStyle w:val="6"/>
        <w:spacing w:before="5"/>
        <w:rPr>
          <w:rFonts w:ascii="Times New Roman"/>
          <w:sz w:val="5"/>
        </w:rPr>
      </w:pPr>
    </w:p>
    <w:p>
      <w:pPr>
        <w:pStyle w:val="6"/>
        <w:spacing w:before="5"/>
        <w:rPr>
          <w:rFonts w:ascii="Times New Roman"/>
          <w:sz w:val="5"/>
        </w:rPr>
      </w:pPr>
    </w:p>
    <w:p>
      <w:pPr>
        <w:pStyle w:val="6"/>
        <w:spacing w:before="5"/>
        <w:rPr>
          <w:rFonts w:ascii="Times New Roman"/>
          <w:sz w:val="5"/>
        </w:rPr>
      </w:pPr>
    </w:p>
    <w:p>
      <w:pPr>
        <w:pStyle w:val="6"/>
        <w:spacing w:before="5"/>
        <w:rPr>
          <w:rFonts w:ascii="Times New Roman"/>
          <w:sz w:val="5"/>
        </w:rPr>
      </w:pPr>
      <w:r>
        <mc:AlternateContent>
          <mc:Choice Requires="wps">
            <w:drawing>
              <wp:anchor distT="0" distB="0" distL="114300" distR="114300" simplePos="0" relativeHeight="251692032" behindDoc="1" locked="0" layoutInCell="1" allowOverlap="1">
                <wp:simplePos x="0" y="0"/>
                <wp:positionH relativeFrom="page">
                  <wp:posOffset>860425</wp:posOffset>
                </wp:positionH>
                <wp:positionV relativeFrom="page">
                  <wp:posOffset>1837690</wp:posOffset>
                </wp:positionV>
                <wp:extent cx="5699125" cy="3380105"/>
                <wp:effectExtent l="0" t="0" r="0" b="0"/>
                <wp:wrapNone/>
                <wp:docPr id="45" name="文本框 60"/>
                <wp:cNvGraphicFramePr/>
                <a:graphic xmlns:a="http://schemas.openxmlformats.org/drawingml/2006/main">
                  <a:graphicData uri="http://schemas.microsoft.com/office/word/2010/wordprocessingShape">
                    <wps:wsp>
                      <wps:cNvSpPr txBox="1"/>
                      <wps:spPr>
                        <a:xfrm>
                          <a:off x="0" y="0"/>
                          <a:ext cx="5699125" cy="3380105"/>
                        </a:xfrm>
                        <a:prstGeom prst="rect">
                          <a:avLst/>
                        </a:prstGeom>
                        <a:noFill/>
                        <a:ln w="9525">
                          <a:noFill/>
                        </a:ln>
                        <a:effectLst/>
                      </wps:spPr>
                      <wps:txbx>
                        <w:txbxContent>
                          <w:p>
                            <w:pPr>
                              <w:pStyle w:val="6"/>
                            </w:pPr>
                          </w:p>
                        </w:txbxContent>
                      </wps:txbx>
                      <wps:bodyPr lIns="0" tIns="0" rIns="0" bIns="0" upright="1"/>
                    </wps:wsp>
                  </a:graphicData>
                </a:graphic>
              </wp:anchor>
            </w:drawing>
          </mc:Choice>
          <mc:Fallback>
            <w:pict>
              <v:shape id="文本框 60" o:spid="_x0000_s1026" o:spt="202" type="#_x0000_t202" style="position:absolute;left:0pt;margin-left:67.75pt;margin-top:144.7pt;height:266.15pt;width:448.75pt;mso-position-horizontal-relative:page;mso-position-vertical-relative:page;z-index:-251624448;mso-width-relative:page;mso-height-relative:page;" filled="f" stroked="f" coordsize="21600,21600" o:gfxdata="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gU7RXa&#10;AAAADAEAAA8AAAAAAAAAAQAgAAAAIgAAAGRycy9kb3ducmV2LnhtbFBLAQIUABQAAAAIAIdO4kD8&#10;+qYSrAEAAD4DAAAOAAAAAAAAAAEAIAAAACkBAABkcnMvZTJvRG9jLnhtbFBLBQYAAAAABgAGAFkB&#10;AABHBQAAAAA=&#10;">
                <v:fill on="f" focussize="0,0"/>
                <v:stroke on="f"/>
                <v:imagedata o:title=""/>
                <o:lock v:ext="edit" aspectratio="f"/>
                <v:textbox inset="0mm,0mm,0mm,0mm">
                  <w:txbxContent>
                    <w:p>
                      <w:pPr>
                        <w:pStyle w:val="6"/>
                      </w:pPr>
                    </w:p>
                  </w:txbxContent>
                </v:textbox>
              </v:shape>
            </w:pict>
          </mc:Fallback>
        </mc:AlternateContent>
      </w:r>
    </w:p>
    <w:p>
      <w:pPr>
        <w:spacing w:line="229" w:lineRule="exact"/>
        <w:sectPr>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pPr>
      <w:bookmarkStart w:id="7" w:name="表10调查结论与建议"/>
      <w:bookmarkEnd w:id="7"/>
      <w:bookmarkStart w:id="8" w:name="一、工程建设基本情况"/>
      <w:bookmarkEnd w:id="8"/>
      <w:bookmarkStart w:id="9" w:name="9.1.1环境管理机构"/>
      <w:bookmarkEnd w:id="9"/>
    </w:p>
    <w:p>
      <w:pPr>
        <w:pStyle w:val="6"/>
        <w:spacing w:before="160" w:line="364" w:lineRule="auto"/>
        <w:ind w:right="365"/>
        <w:jc w:val="both"/>
      </w:pPr>
    </w:p>
    <w:sectPr>
      <w:footerReference r:id="rId13" w:type="default"/>
      <w:pgSz w:w="11910" w:h="16840"/>
      <w:pgMar w:top="1360" w:right="760" w:bottom="1380" w:left="840" w:header="879" w:footer="1200" w:gutter="0"/>
      <w:pgBorders>
        <w:top w:val="none" w:sz="0" w:space="0"/>
        <w:left w:val="none" w:sz="0" w:space="0"/>
        <w:bottom w:val="none" w:sz="0" w:space="0"/>
        <w:right w:val="none" w:sz="0" w:space="0"/>
      </w:pgBorders>
      <w:pgNumType w:fmt="numberInDash"/>
      <w:cols w:space="720" w:num="1"/>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58240" behindDoc="0" locked="0" layoutInCell="1" allowOverlap="1">
              <wp:simplePos x="0" y="0"/>
              <wp:positionH relativeFrom="margin">
                <wp:posOffset>3263900</wp:posOffset>
              </wp:positionH>
              <wp:positionV relativeFrom="paragraph">
                <wp:posOffset>0</wp:posOffset>
              </wp:positionV>
              <wp:extent cx="1828800" cy="1828800"/>
              <wp:effectExtent l="0" t="0" r="0" b="0"/>
              <wp:wrapNone/>
              <wp:docPr id="65"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left:257pt;margin-top:0pt;height:144pt;width:144pt;mso-position-horizontal-relative:margin;mso-wrap-style:none;z-index:251658240;mso-width-relative:page;mso-height-relative:page;" filled="f" stroked="f" coordsize="21600,21600" o:gfxdata="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BEVxNUAAAAIAQAADwAAAAAAAAABACAAAAAiAAAAZHJzL2Rvd25yZXYueG1sUEsBAhQAFAAA&#10;AAgAh07iQPpNjxq5AQAAVgMAAA4AAAAAAAAAAQAgAAAAJAEAAGRycy9lMm9Eb2MueG1sUEsFBgAA&#10;AAAGAAYAWQEAAE8FA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- 10 -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HbP58a5AQAAVgMAAA4AAAAAAAAAAQAgAAAAHgEAAGRycy9lMm9Eb2MueG1sUEsFBgAAAAAGAAYA&#10;WQEAAEkFA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- 10 -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MLzzda5AQAAVgMAAA4AAAAAAAAAAQAgAAAAHgEAAGRycy9lMm9Eb2MueG1sUEsFBgAAAAAGAAYA&#10;WQEAAEkFA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- 30 -</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4PNsbLgBAABWAwAADgAAAAAAAAABACAAAAAeAQAAZHJzL2Uyb0RvYy54bWxQSwUGAAAAAAYABgBZ&#10;AQAASA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- 30 -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- 37 -</w:t>
                          </w:r>
                          <w:r>
                            <w:rPr>
                              <w:rFonts w:hint="eastAsia"/>
                              <w:lang w:eastAsia="zh-CN"/>
                            </w:rP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OKstObgBAABWAwAADgAAAAAAAAABACAAAAAeAQAAZHJzL2Uyb0RvYy54bWxQSwUGAAAAAAYABgBZ&#10;AQAASAU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- 37 -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ELgJ2W5AQAAVgMAAA4AAAAAAAAAAQAgAAAAHgEAAGRycy9lMm9Eb2MueG1sUEsFBgAAAAAGAAYA&#10;WQEAAEkFAAAAAA==&#10;">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- 38 -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lang w:val="en-US" w:eastAsia="zh-CN"/>
      </w:rPr>
    </w:pPr>
    <w:r>
      <w:rPr>
        <w:rFonts w:hint="eastAsia"/>
        <w:lang w:val="en-US" w:eastAsia="zh-CN"/>
      </w:rPr>
      <w:t>2万吨种子成套加工生产线一期建设</w:t>
    </w:r>
    <w:r>
      <w:rPr>
        <w:rFonts w:hint="eastAsia"/>
      </w:rPr>
      <w:t>项目</w:t>
    </w:r>
    <w:r>
      <w:t>竣工环境保护验收</w:t>
    </w:r>
    <w:r>
      <w:rPr>
        <w:rFonts w:hint="eastAsia"/>
        <w:lang w:eastAsia="zh-CN"/>
      </w:rPr>
      <w:t>监测报告表</w:t>
    </w:r>
  </w:p>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rFonts w:hint="eastAsia" w:eastAsia="宋体"/>
        <w:sz w:val="20"/>
        <w:lang w:eastAsia="zh-CN"/>
      </w:rPr>
    </w:pPr>
    <w:r>
      <w:rPr>
        <w:rFonts w:hint="eastAsia"/>
        <w:sz w:val="20"/>
        <w:lang w:eastAsia="zh-CN"/>
      </w:rPr>
      <w:t>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086B2"/>
    <w:multiLevelType w:val="singleLevel"/>
    <w:tmpl w:val="83D086B2"/>
    <w:lvl w:ilvl="0" w:tentative="0">
      <w:start w:val="1"/>
      <w:numFmt w:val="chineseCounting"/>
      <w:suff w:val="nothing"/>
      <w:lvlText w:val="%1、"/>
      <w:lvlJc w:val="left"/>
      <w:rPr>
        <w:rFonts w:hint="eastAsia"/>
      </w:rPr>
    </w:lvl>
  </w:abstractNum>
  <w:abstractNum w:abstractNumId="1">
    <w:nsid w:val="ED2D4022"/>
    <w:multiLevelType w:val="singleLevel"/>
    <w:tmpl w:val="ED2D4022"/>
    <w:lvl w:ilvl="0" w:tentative="0">
      <w:start w:val="3"/>
      <w:numFmt w:val="decimal"/>
      <w:suff w:val="nothing"/>
      <w:lvlText w:val="（%1）"/>
      <w:lvlJc w:val="left"/>
    </w:lvl>
  </w:abstractNum>
  <w:abstractNum w:abstractNumId="2">
    <w:nsid w:val="F01E9819"/>
    <w:multiLevelType w:val="singleLevel"/>
    <w:tmpl w:val="F01E9819"/>
    <w:lvl w:ilvl="0" w:tentative="0">
      <w:start w:val="2"/>
      <w:numFmt w:val="decimal"/>
      <w:suff w:val="nothing"/>
      <w:lvlText w:val="（%1）"/>
      <w:lvlJc w:val="left"/>
    </w:lvl>
  </w:abstractNum>
  <w:abstractNum w:abstractNumId="3">
    <w:nsid w:val="F6A8EA1B"/>
    <w:multiLevelType w:val="singleLevel"/>
    <w:tmpl w:val="F6A8EA1B"/>
    <w:lvl w:ilvl="0" w:tentative="0">
      <w:start w:val="1"/>
      <w:numFmt w:val="decimal"/>
      <w:suff w:val="nothing"/>
      <w:lvlText w:val="%1、"/>
      <w:lvlJc w:val="left"/>
    </w:lvl>
  </w:abstractNum>
  <w:abstractNum w:abstractNumId="4">
    <w:nsid w:val="1FFC946F"/>
    <w:multiLevelType w:val="singleLevel"/>
    <w:tmpl w:val="1FFC946F"/>
    <w:lvl w:ilvl="0" w:tentative="0">
      <w:start w:val="7"/>
      <w:numFmt w:val="decimal"/>
      <w:suff w:val="nothing"/>
      <w:lvlText w:val="%1、"/>
      <w:lvlJc w:val="left"/>
    </w:lvl>
  </w:abstractNum>
  <w:abstractNum w:abstractNumId="5">
    <w:nsid w:val="2F91A5D9"/>
    <w:multiLevelType w:val="singleLevel"/>
    <w:tmpl w:val="2F91A5D9"/>
    <w:lvl w:ilvl="0" w:tentative="0">
      <w:start w:val="6"/>
      <w:numFmt w:val="decimal"/>
      <w:suff w:val="nothing"/>
      <w:lvlText w:val="%1、"/>
      <w:lvlJc w:val="left"/>
    </w:lvl>
  </w:abstractNum>
  <w:abstractNum w:abstractNumId="6">
    <w:nsid w:val="34CAA422"/>
    <w:multiLevelType w:val="singleLevel"/>
    <w:tmpl w:val="34CAA422"/>
    <w:lvl w:ilvl="0" w:tentative="0">
      <w:start w:val="1"/>
      <w:numFmt w:val="chineseCounting"/>
      <w:suff w:val="nothing"/>
      <w:lvlText w:val="%1、"/>
      <w:lvlJc w:val="left"/>
      <w:rPr>
        <w:rFonts w:hint="eastAsia"/>
      </w:rPr>
    </w:lvl>
  </w:abstractNum>
  <w:abstractNum w:abstractNumId="7">
    <w:nsid w:val="49C2EAE0"/>
    <w:multiLevelType w:val="singleLevel"/>
    <w:tmpl w:val="49C2EAE0"/>
    <w:lvl w:ilvl="0" w:tentative="0">
      <w:start w:val="1"/>
      <w:numFmt w:val="decimal"/>
      <w:suff w:val="nothing"/>
      <w:lvlText w:val="%1、"/>
      <w:lvlJc w:val="left"/>
    </w:lvl>
  </w:abstractNum>
  <w:num w:numId="1">
    <w:abstractNumId w:val="6"/>
  </w:num>
  <w:num w:numId="2">
    <w:abstractNumId w:val="7"/>
  </w:num>
  <w:num w:numId="3">
    <w:abstractNumId w:val="4"/>
  </w:num>
  <w:num w:numId="4">
    <w:abstractNumId w:val="3"/>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430"/>
    <w:rsid w:val="000806A2"/>
    <w:rsid w:val="000B5550"/>
    <w:rsid w:val="002D3987"/>
    <w:rsid w:val="00622605"/>
    <w:rsid w:val="00791430"/>
    <w:rsid w:val="00C965AD"/>
    <w:rsid w:val="00E634B1"/>
    <w:rsid w:val="010359CF"/>
    <w:rsid w:val="01146A80"/>
    <w:rsid w:val="0A053B12"/>
    <w:rsid w:val="0A0E4724"/>
    <w:rsid w:val="0B1023B4"/>
    <w:rsid w:val="0B4362AD"/>
    <w:rsid w:val="0C6F2E84"/>
    <w:rsid w:val="0D9E132B"/>
    <w:rsid w:val="0EAE76DB"/>
    <w:rsid w:val="0F2A5131"/>
    <w:rsid w:val="111411F2"/>
    <w:rsid w:val="14943608"/>
    <w:rsid w:val="15546950"/>
    <w:rsid w:val="15E10C3B"/>
    <w:rsid w:val="1608198E"/>
    <w:rsid w:val="1811606A"/>
    <w:rsid w:val="185252D4"/>
    <w:rsid w:val="19D132D7"/>
    <w:rsid w:val="19D42685"/>
    <w:rsid w:val="1A406978"/>
    <w:rsid w:val="1AB764E4"/>
    <w:rsid w:val="1B2F40FE"/>
    <w:rsid w:val="1C4B1BE2"/>
    <w:rsid w:val="1C6270FE"/>
    <w:rsid w:val="1CE54888"/>
    <w:rsid w:val="1D18536C"/>
    <w:rsid w:val="1D680537"/>
    <w:rsid w:val="1E260CAD"/>
    <w:rsid w:val="1F6367B6"/>
    <w:rsid w:val="1F817E04"/>
    <w:rsid w:val="1FB05468"/>
    <w:rsid w:val="1FDC5A08"/>
    <w:rsid w:val="206E6A9B"/>
    <w:rsid w:val="22D72B92"/>
    <w:rsid w:val="23D30E5B"/>
    <w:rsid w:val="23F337E8"/>
    <w:rsid w:val="246D1F4A"/>
    <w:rsid w:val="25420ED4"/>
    <w:rsid w:val="273947F0"/>
    <w:rsid w:val="29F23FA0"/>
    <w:rsid w:val="2A601995"/>
    <w:rsid w:val="2C366E88"/>
    <w:rsid w:val="2C8E6D0D"/>
    <w:rsid w:val="2E5E3CD6"/>
    <w:rsid w:val="2EB154C7"/>
    <w:rsid w:val="2F195E8B"/>
    <w:rsid w:val="2FBE28C6"/>
    <w:rsid w:val="31E92619"/>
    <w:rsid w:val="32007AE7"/>
    <w:rsid w:val="328F1E8E"/>
    <w:rsid w:val="32A74153"/>
    <w:rsid w:val="39927330"/>
    <w:rsid w:val="3AAE67FC"/>
    <w:rsid w:val="3AF70205"/>
    <w:rsid w:val="3B45387B"/>
    <w:rsid w:val="3B7026BD"/>
    <w:rsid w:val="3DCE4D22"/>
    <w:rsid w:val="3E47707A"/>
    <w:rsid w:val="40275965"/>
    <w:rsid w:val="42E52F91"/>
    <w:rsid w:val="435D611C"/>
    <w:rsid w:val="46D03DC9"/>
    <w:rsid w:val="48153D80"/>
    <w:rsid w:val="49F45BCF"/>
    <w:rsid w:val="4B271CD1"/>
    <w:rsid w:val="4C0F15BF"/>
    <w:rsid w:val="4C2A5000"/>
    <w:rsid w:val="4DCB6B96"/>
    <w:rsid w:val="50567419"/>
    <w:rsid w:val="51647DE0"/>
    <w:rsid w:val="531129A9"/>
    <w:rsid w:val="542278DA"/>
    <w:rsid w:val="55EA0B5B"/>
    <w:rsid w:val="58792001"/>
    <w:rsid w:val="58875FDB"/>
    <w:rsid w:val="59FA3A06"/>
    <w:rsid w:val="5AC84DD8"/>
    <w:rsid w:val="5B434EDD"/>
    <w:rsid w:val="5D9C3A61"/>
    <w:rsid w:val="5F787DC4"/>
    <w:rsid w:val="60BE77EB"/>
    <w:rsid w:val="60DB774F"/>
    <w:rsid w:val="67817F37"/>
    <w:rsid w:val="67E768A9"/>
    <w:rsid w:val="67F84DE6"/>
    <w:rsid w:val="6A03535A"/>
    <w:rsid w:val="6AE34DC5"/>
    <w:rsid w:val="6C2410BF"/>
    <w:rsid w:val="6CF12E61"/>
    <w:rsid w:val="6DD00386"/>
    <w:rsid w:val="6E897DB7"/>
    <w:rsid w:val="6F2372BF"/>
    <w:rsid w:val="6F7135F0"/>
    <w:rsid w:val="71335EE3"/>
    <w:rsid w:val="7170197B"/>
    <w:rsid w:val="71F81B65"/>
    <w:rsid w:val="74E5250A"/>
    <w:rsid w:val="74FF5AFF"/>
    <w:rsid w:val="77503176"/>
    <w:rsid w:val="777A273D"/>
    <w:rsid w:val="783B468C"/>
    <w:rsid w:val="7DC53290"/>
    <w:rsid w:val="7E27210B"/>
    <w:rsid w:val="7E736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ind w:left="996"/>
      <w:outlineLvl w:val="0"/>
    </w:pPr>
    <w:rPr>
      <w:b/>
      <w:bCs/>
      <w:sz w:val="24"/>
      <w:szCs w:val="24"/>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Normal Indent"/>
    <w:basedOn w:val="1"/>
    <w:qFormat/>
    <w:uiPriority w:val="0"/>
    <w:pPr>
      <w:spacing w:line="360" w:lineRule="auto"/>
      <w:ind w:firstLine="420"/>
    </w:pPr>
    <w:rPr>
      <w:rFonts w:ascii="仿宋_GB2312" w:hAnsi="Arial Black" w:eastAsia="仿宋_GB2312"/>
      <w:sz w:val="28"/>
      <w:szCs w:val="20"/>
    </w:rPr>
  </w:style>
  <w:style w:type="paragraph" w:styleId="6">
    <w:name w:val="Body Text"/>
    <w:basedOn w:val="1"/>
    <w:qFormat/>
    <w:uiPriority w:val="1"/>
    <w:rPr>
      <w:sz w:val="24"/>
      <w:szCs w:val="24"/>
    </w:rPr>
  </w:style>
  <w:style w:type="paragraph" w:styleId="7">
    <w:name w:val="Body Text Indent"/>
    <w:basedOn w:val="1"/>
    <w:qFormat/>
    <w:uiPriority w:val="0"/>
    <w:pPr>
      <w:ind w:firstLine="480"/>
      <w:jc w:val="left"/>
    </w:pPr>
    <w:rPr>
      <w:rFonts w:ascii="楷体_GB2312" w:eastAsia="楷体_GB2312"/>
      <w:sz w:val="24"/>
      <w:szCs w:val="20"/>
    </w:rPr>
  </w:style>
  <w:style w:type="paragraph" w:styleId="8">
    <w:name w:val="Plain Text"/>
    <w:basedOn w:val="1"/>
    <w:qFormat/>
    <w:uiPriority w:val="0"/>
    <w:rPr>
      <w:rFonts w:hAnsi="Courier New"/>
    </w:rPr>
  </w:style>
  <w:style w:type="paragraph" w:styleId="9">
    <w:name w:val="Body Text Indent 2"/>
    <w:basedOn w:val="1"/>
    <w:qFormat/>
    <w:uiPriority w:val="0"/>
    <w:pPr>
      <w:spacing w:before="100" w:beforeAutospacing="1" w:after="120" w:line="480" w:lineRule="auto"/>
      <w:ind w:leftChars="200"/>
    </w:pPr>
    <w:rPr>
      <w:rFonts w:ascii="Times New Roman"/>
      <w:kern w:val="2"/>
    </w:rPr>
  </w:style>
  <w:style w:type="paragraph" w:styleId="10">
    <w:name w:val="Balloon Text"/>
    <w:basedOn w:val="1"/>
    <w:link w:val="23"/>
    <w:qFormat/>
    <w:uiPriority w:val="0"/>
    <w:rPr>
      <w:sz w:val="18"/>
      <w:szCs w:val="18"/>
    </w:rPr>
  </w:style>
  <w:style w:type="paragraph" w:styleId="11">
    <w:name w:val="footer"/>
    <w:basedOn w:val="1"/>
    <w:qFormat/>
    <w:uiPriority w:val="99"/>
    <w:pPr>
      <w:tabs>
        <w:tab w:val="center" w:pos="4153"/>
        <w:tab w:val="right" w:pos="8306"/>
      </w:tabs>
      <w:snapToGrid w:val="0"/>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样式 正文缩进正文缩进2正文缩进 Char Char正文缩进 Char Char Char Char正文缩进 Char ..."/>
    <w:basedOn w:val="5"/>
    <w:qFormat/>
    <w:uiPriority w:val="0"/>
    <w:pPr>
      <w:spacing w:line="360" w:lineRule="auto"/>
      <w:ind w:firstLine="200"/>
    </w:pPr>
    <w:rPr>
      <w:rFonts w:cs="宋体"/>
      <w:sz w:val="24"/>
    </w:rPr>
  </w:style>
  <w:style w:type="table" w:customStyle="1" w:styleId="17">
    <w:name w:val="Table Normal"/>
    <w:semiHidden/>
    <w:unhideWhenUsed/>
    <w:qFormat/>
    <w:uiPriority w:val="2"/>
    <w:tblPr>
      <w:tblLayout w:type="fixed"/>
      <w:tblCellMar>
        <w:top w:w="0" w:type="dxa"/>
        <w:left w:w="0" w:type="dxa"/>
        <w:bottom w:w="0" w:type="dxa"/>
        <w:right w:w="0" w:type="dxa"/>
      </w:tblCellMar>
    </w:tblPr>
  </w:style>
  <w:style w:type="paragraph" w:styleId="18">
    <w:name w:val="List Paragraph"/>
    <w:basedOn w:val="1"/>
    <w:qFormat/>
    <w:uiPriority w:val="1"/>
    <w:pPr>
      <w:ind w:left="1357" w:hanging="601"/>
    </w:pPr>
  </w:style>
  <w:style w:type="paragraph" w:customStyle="1" w:styleId="19">
    <w:name w:val="Table Paragraph"/>
    <w:basedOn w:val="1"/>
    <w:qFormat/>
    <w:uiPriority w:val="1"/>
  </w:style>
  <w:style w:type="paragraph" w:customStyle="1" w:styleId="20">
    <w:name w:val="正文格式"/>
    <w:basedOn w:val="1"/>
    <w:qFormat/>
    <w:uiPriority w:val="0"/>
    <w:pPr>
      <w:spacing w:line="360" w:lineRule="auto"/>
      <w:ind w:firstLine="482"/>
    </w:pPr>
    <w:rPr>
      <w:sz w:val="24"/>
      <w:szCs w:val="20"/>
    </w:rPr>
  </w:style>
  <w:style w:type="paragraph" w:customStyle="1" w:styleId="21">
    <w:name w:val="正文2"/>
    <w:next w:val="2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2">
    <w:name w:val="正文1"/>
    <w:next w:val="1"/>
    <w:qFormat/>
    <w:uiPriority w:val="0"/>
    <w:pPr>
      <w:widowControl w:val="0"/>
      <w:spacing w:line="360" w:lineRule="auto"/>
      <w:jc w:val="both"/>
    </w:pPr>
    <w:rPr>
      <w:rFonts w:ascii="Times New Roman" w:hAnsi="Times New Roman" w:eastAsia="宋体" w:cs="Times New Roman"/>
      <w:kern w:val="24"/>
      <w:sz w:val="24"/>
      <w:szCs w:val="24"/>
      <w:lang w:val="en-US" w:eastAsia="zh-CN" w:bidi="ar-SA"/>
    </w:rPr>
  </w:style>
  <w:style w:type="character" w:customStyle="1" w:styleId="23">
    <w:name w:val="批注框文本 Char"/>
    <w:basedOn w:val="15"/>
    <w:link w:val="10"/>
    <w:qFormat/>
    <w:uiPriority w:val="0"/>
    <w:rPr>
      <w:rFonts w:ascii="宋体" w:hAnsi="宋体" w:cs="宋体"/>
      <w:sz w:val="18"/>
      <w:szCs w:val="18"/>
      <w:lang w:val="zh-CN" w:bidi="zh-CN"/>
    </w:rPr>
  </w:style>
  <w:style w:type="paragraph" w:customStyle="1" w:styleId="24">
    <w:name w:val="表格文字"/>
    <w:basedOn w:val="6"/>
    <w:qFormat/>
    <w:uiPriority w:val="0"/>
    <w:pPr>
      <w:adjustRightInd w:val="0"/>
      <w:snapToGrid w:val="0"/>
      <w:spacing w:after="0"/>
      <w:jc w:val="center"/>
    </w:pPr>
    <w:rPr>
      <w:szCs w:val="21"/>
    </w:rPr>
  </w:style>
  <w:style w:type="paragraph" w:customStyle="1" w:styleId="25">
    <w:name w:val="表头"/>
    <w:basedOn w:val="1"/>
    <w:next w:val="1"/>
    <w:qFormat/>
    <w:uiPriority w:val="0"/>
    <w:pPr>
      <w:tabs>
        <w:tab w:val="left" w:pos="4440"/>
      </w:tabs>
      <w:autoSpaceDE w:val="0"/>
      <w:autoSpaceDN w:val="0"/>
      <w:adjustRightInd w:val="0"/>
      <w:snapToGrid w:val="0"/>
      <w:spacing w:line="360" w:lineRule="auto"/>
      <w:jc w:val="center"/>
      <w:textAlignment w:val="bottom"/>
    </w:pPr>
    <w:rPr>
      <w:rFonts w:hAnsi="宋体"/>
      <w:color w:val="FF0000"/>
      <w:sz w:val="24"/>
      <w:szCs w:val="20"/>
      <w:u w:color="0000FF"/>
    </w:rPr>
  </w:style>
  <w:style w:type="paragraph" w:customStyle="1" w:styleId="26">
    <w:name w:val="表格"/>
    <w:basedOn w:val="1"/>
    <w:qFormat/>
    <w:uiPriority w:val="0"/>
    <w:pPr>
      <w:jc w:val="left"/>
    </w:pPr>
    <w:rPr>
      <w:rFonts w:ascii="宋体"/>
      <w:kern w:val="0"/>
      <w:sz w:val="24"/>
      <w:szCs w:val="18"/>
    </w:rPr>
  </w:style>
  <w:style w:type="paragraph" w:customStyle="1" w:styleId="27">
    <w:name w:val="表内文字"/>
    <w:basedOn w:val="1"/>
    <w:qFormat/>
    <w:uiPriority w:val="0"/>
    <w:pPr>
      <w:ind w:firstLine="200" w:firstLineChars="200"/>
      <w:jc w:val="center"/>
    </w:pPr>
    <w:rPr>
      <w:rFonts w:ascii="Arial" w:hAnsi="Arial"/>
      <w:snapToGrid w:val="0"/>
      <w:sz w:val="21"/>
    </w:rPr>
  </w:style>
  <w:style w:type="paragraph" w:customStyle="1" w:styleId="28">
    <w:name w:val="样式 首行缩进:  2 字符"/>
    <w:basedOn w:val="5"/>
    <w:next w:val="9"/>
    <w:qFormat/>
    <w:uiPriority w:val="0"/>
    <w:pPr>
      <w:snapToGrid w:val="0"/>
      <w:spacing w:line="360" w:lineRule="auto"/>
      <w:ind w:firstLineChars="0"/>
    </w:pPr>
    <w:rPr>
      <w:rFonts w:ascii="Times New Roman" w:cs="宋体"/>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2851</Words>
  <Characters>16251</Characters>
  <Lines>135</Lines>
  <Paragraphs>38</Paragraphs>
  <TotalTime>348</TotalTime>
  <ScaleCrop>false</ScaleCrop>
  <LinksUpToDate>false</LinksUpToDate>
  <CharactersWithSpaces>19064</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2018-09-12T13:16:00Z</dcterms:created>
  <dc:creator>hilan</dc:creator>
  <cp:lastModifiedBy>wait</cp:lastModifiedBy>
  <dcterms:modified xsi:type="dcterms:W3CDTF">2019-04-02T02:57:39Z</dcterms:modified>
  <dc:title>国环评证乙字第2501号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2018-06-12T00:00:00Z</vt:filetime>
  </property>
  <property fmtid="{D5CDD505-2E9C-101B-9397-08002B2CF9AE}" pid="3" name="Creator">
    <vt:lpwstr>WPS Office</vt:lpwstr>
  </property>
  <property fmtid="{D5CDD505-2E9C-101B-9397-08002B2CF9AE}" pid="4" name="LastSaved">
    <vt:filetime>2018-08-20T00:00:00Z</vt:filetime>
  </property>
  <property fmtid="{D5CDD505-2E9C-101B-9397-08002B2CF9AE}" pid="5" name="KSOProductBuildVer">
    <vt:lpwstr>2052-11.1.0.8527</vt:lpwstr>
  </property>
</Properties>
</file>